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0"/>
        <w:jc w:val="center"/>
      </w:pPr>
      <w:r>
        <w:rPr>
          <w:rFonts w:ascii="Times New Roman" w:cs="Times New Roman" w:eastAsia="Times New Roman" w:hAnsi="Times New Roman"/>
          <w:sz w:val="22"/>
          <w:szCs w:val="22"/>
        </w:rPr>
        <w:t xml:space="preserve">STATE OF WEST VIRGINIA</w:t>
      </w:r>
    </w:p>
    <w:p>
      <w:pPr>
        <w:spacing w:after="60" w:before="0"/>
        <w:jc w:val="center"/>
      </w:pPr>
      <w:r>
        <w:rPr>
          <w:rFonts w:ascii="Times New Roman" w:cs="Times New Roman" w:eastAsia="Times New Roman" w:hAnsi="Times New Roman"/>
          <w:b/>
          <w:bCs/>
          <w:sz w:val="28"/>
          <w:szCs w:val="28"/>
        </w:rPr>
        <w:t xml:space="preserve">MULTI-MEMBER LIMITED LIABILITY COMPANY</w:t>
      </w:r>
    </w:p>
    <w:p>
      <w:pPr>
        <w:spacing w:after="120" w:before="0"/>
        <w:jc w:val="center"/>
      </w:pPr>
      <w:r>
        <w:rPr>
          <w:rFonts w:ascii="Times New Roman" w:cs="Times New Roman" w:eastAsia="Times New Roman" w:hAnsi="Times New Roman"/>
          <w:b/>
          <w:bCs/>
          <w:sz w:val="28"/>
          <w:szCs w:val="28"/>
        </w:rPr>
        <w:t xml:space="preserve">OPERATING AGREEMENT (MEMBER-MANAGED)</w:t>
      </w:r>
    </w:p>
    <w:p>
      <w:pPr>
        <w:spacing w:after="60" w:before="0"/>
        <w:jc w:val="center"/>
      </w:pPr>
      <w:r>
        <w:rPr>
          <w:rFonts w:ascii="Times New Roman" w:cs="Times New Roman" w:eastAsia="Times New Roman" w:hAnsi="Times New Roman"/>
          <w:sz w:val="20"/>
          <w:szCs w:val="20"/>
        </w:rPr>
        <w:t xml:space="preserve">Pursuant to Chapter 31B of the West Virginia Code</w:t>
      </w:r>
    </w:p>
    <w:p>
      <w:pPr>
        <w:spacing w:after="200" w:before="0"/>
        <w:jc w:val="center"/>
      </w:pPr>
      <w:r>
        <w:rPr>
          <w:rFonts w:ascii="Times New Roman" w:cs="Times New Roman" w:eastAsia="Times New Roman" w:hAnsi="Times New Roman"/>
          <w:sz w:val="20"/>
          <w:szCs w:val="20"/>
        </w:rPr>
        <w:t xml:space="preserve">(West Virginia Uniform Limited Liability Company Act)</w:t>
      </w:r>
    </w:p>
    <w:p>
      <w:pPr>
        <w:pBdr>
          <w:bottom w:val="single" w:color="AAAAAA" w:sz="6" w:space="1"/>
        </w:pBdr>
      </w:pPr>
    </w:p>
    <w:p>
      <w:pPr>
        <w:spacing w:after="200" w:before="0"/>
      </w:pPr>
    </w:p>
    <w:p>
      <w:pPr>
        <w:pStyle w:val="AH"/>
      </w:pPr>
      <w:r>
        <w:rPr>
          <w:rFonts w:ascii="Times New Roman" w:cs="Times New Roman" w:eastAsia="Times New Roman" w:hAnsi="Times New Roman"/>
          <w:b/>
          <w:bCs/>
          <w:sz w:val="28"/>
          <w:szCs w:val="28"/>
        </w:rPr>
        <w:t xml:space="preserve">ARTICLE I</w:t>
      </w:r>
    </w:p>
    <w:p>
      <w:pPr>
        <w:pStyle w:val="AH"/>
        <w:spacing w:after="160" w:before="0"/>
      </w:pPr>
      <w:r>
        <w:rPr>
          <w:rFonts w:ascii="Times New Roman" w:cs="Times New Roman" w:eastAsia="Times New Roman" w:hAnsi="Times New Roman"/>
          <w:b/>
          <w:bCs/>
          <w:sz w:val="28"/>
          <w:szCs w:val="28"/>
        </w:rPr>
        <w:t xml:space="preserve">ORGANIZATION</w:t>
      </w:r>
    </w:p>
    <w:p>
      <w:pPr>
        <w:pStyle w:val="SH"/>
      </w:pPr>
      <w:r>
        <w:rPr>
          <w:rFonts w:ascii="Times New Roman" w:cs="Times New Roman" w:eastAsia="Times New Roman" w:hAnsi="Times New Roman"/>
          <w:b/>
          <w:bCs/>
          <w:sz w:val="24"/>
          <w:szCs w:val="24"/>
        </w:rPr>
        <w:t xml:space="preserve">1.01  Formation.</w:t>
      </w:r>
    </w:p>
    <w:p>
      <w:pPr>
        <w:pStyle w:val="BJ"/>
      </w:pPr>
      <w:r>
        <w:rPr>
          <w:rFonts w:ascii="Times New Roman" w:cs="Times New Roman" w:eastAsia="Times New Roman" w:hAnsi="Times New Roman"/>
          <w:sz w:val="24"/>
          <w:szCs w:val="24"/>
        </w:rPr>
        <w:t xml:space="preserve">This Limited Liability Company (the "Company") has been organized as a West Virginia limited liability company by filing Articles of Organization (Form LLD-1) with the West Virginia Secretary of State, Business and Licensing Division, pursuant to the West Virginia Uniform Limited Liability Company Act, Chapter 31B of the West Virginia Code (the "Act"). This Operating Agreement is entered into pursuant to W. Va. Code § 31B-1-103.</w:t>
      </w:r>
    </w:p>
    <w:p>
      <w:pPr>
        <w:pStyle w:val="SH"/>
      </w:pPr>
      <w:r>
        <w:rPr>
          <w:rFonts w:ascii="Times New Roman" w:cs="Times New Roman" w:eastAsia="Times New Roman" w:hAnsi="Times New Roman"/>
          <w:b/>
          <w:bCs/>
          <w:sz w:val="24"/>
          <w:szCs w:val="24"/>
        </w:rPr>
        <w:t xml:space="preserve">1.02  Company Name.</w:t>
      </w:r>
    </w:p>
    <w:p>
      <w:pPr>
        <w:pStyle w:val="BJ"/>
      </w:pPr>
      <w:r>
        <w:rPr>
          <w:rFonts w:ascii="Times New Roman" w:cs="Times New Roman" w:eastAsia="Times New Roman" w:hAnsi="Times New Roman"/>
          <w:sz w:val="24"/>
          <w:szCs w:val="24"/>
        </w:rPr>
        <w:t xml:space="preserve">The name of the Company as it appears on the Articles of Organization (Form LLD-1) filed with the West Virginia Secretary of State is:</w:t>
      </w:r>
    </w:p>
    <w:p>
      <w:pPr>
        <w:pStyle w:val="BJ"/>
      </w:pPr>
      <w:r>
        <w:rPr>
          <w:rFonts w:ascii="Times New Roman" w:cs="Times New Roman" w:eastAsia="Times New Roman" w:hAnsi="Times New Roman"/>
          <w:color w:val="2244AA"/>
          <w:sz w:val="24"/>
          <w:szCs w:val="24"/>
          <w:u w:val="single"/>
        </w:rPr>
        <w:t xml:space="preserve">[Company legal name — must match Form LLD-1 exactly]</w:t>
      </w:r>
    </w:p>
    <w:p>
      <w:pPr>
        <w:pStyle w:val="BJ"/>
      </w:pPr>
      <w:r>
        <w:rPr>
          <w:rFonts w:ascii="Times New Roman" w:cs="Times New Roman" w:eastAsia="Times New Roman" w:hAnsi="Times New Roman"/>
          <w:sz w:val="24"/>
          <w:szCs w:val="24"/>
        </w:rPr>
        <w:t xml:space="preserve">NOTE: The Company name must match Form LLD-1 exactly. A name mismatch is the most common reason West Virginia banks reject business account applications.</w:t>
      </w:r>
    </w:p>
    <w:p>
      <w:pPr>
        <w:pStyle w:val="SH"/>
      </w:pPr>
      <w:r>
        <w:rPr>
          <w:rFonts w:ascii="Times New Roman" w:cs="Times New Roman" w:eastAsia="Times New Roman" w:hAnsi="Times New Roman"/>
          <w:b/>
          <w:bCs/>
          <w:sz w:val="24"/>
          <w:szCs w:val="24"/>
        </w:rPr>
        <w:t xml:space="preserve">1.03  Principal Office.</w:t>
      </w:r>
    </w:p>
    <w:p>
      <w:pPr>
        <w:pStyle w:val="BJ"/>
      </w:pPr>
      <w:r>
        <w:rPr>
          <w:rFonts w:ascii="Times New Roman" w:cs="Times New Roman" w:eastAsia="Times New Roman" w:hAnsi="Times New Roman"/>
          <w:sz w:val="24"/>
          <w:szCs w:val="24"/>
        </w:rPr>
        <w:t xml:space="preserve">The principal office and place of business of the Company is located at:</w:t>
      </w:r>
    </w:p>
    <w:p>
      <w:pPr>
        <w:pStyle w:val="BJ"/>
      </w:pPr>
      <w:r>
        <w:rPr>
          <w:rFonts w:ascii="Times New Roman" w:cs="Times New Roman" w:eastAsia="Times New Roman" w:hAnsi="Times New Roman"/>
          <w:color w:val="2244AA"/>
          <w:sz w:val="24"/>
          <w:szCs w:val="24"/>
          <w:u w:val="single"/>
        </w:rPr>
        <w:t xml:space="preserve">[Street address]</w:t>
      </w:r>
    </w:p>
    <w:p>
      <w:pPr>
        <w:pStyle w:val="BJ"/>
      </w:pPr>
      <w:r>
        <w:rPr>
          <w:rFonts w:ascii="Times New Roman" w:cs="Times New Roman" w:eastAsia="Times New Roman" w:hAnsi="Times New Roman"/>
          <w:sz w:val="24"/>
          <w:szCs w:val="24"/>
        </w:rPr>
        <w:t xml:space="preserve">City: </w:t>
      </w:r>
      <w:r>
        <w:rPr>
          <w:rFonts w:ascii="Times New Roman" w:cs="Times New Roman" w:eastAsia="Times New Roman" w:hAnsi="Times New Roman"/>
          <w:color w:val="2244AA"/>
          <w:sz w:val="24"/>
          <w:szCs w:val="24"/>
          <w:u w:val="single"/>
        </w:rPr>
        <w:t xml:space="preserve">[City]</w:t>
      </w:r>
    </w:p>
    <w:p>
      <w:pPr>
        <w:pStyle w:val="BJ"/>
      </w:pPr>
      <w:r>
        <w:rPr>
          <w:rFonts w:ascii="Times New Roman" w:cs="Times New Roman" w:eastAsia="Times New Roman" w:hAnsi="Times New Roman"/>
          <w:sz w:val="24"/>
          <w:szCs w:val="24"/>
        </w:rPr>
        <w:t xml:space="preserve">State: </w:t>
      </w:r>
      <w:r>
        <w:rPr>
          <w:rFonts w:ascii="Times New Roman" w:cs="Times New Roman" w:eastAsia="Times New Roman" w:hAnsi="Times New Roman"/>
          <w:color w:val="2244AA"/>
          <w:sz w:val="24"/>
          <w:szCs w:val="24"/>
          <w:u w:val="single"/>
        </w:rPr>
        <w:t xml:space="preserve">[WV]</w:t>
      </w:r>
    </w:p>
    <w:p>
      <w:pPr>
        <w:pStyle w:val="BJ"/>
      </w:pPr>
      <w:r>
        <w:rPr>
          <w:rFonts w:ascii="Times New Roman" w:cs="Times New Roman" w:eastAsia="Times New Roman" w:hAnsi="Times New Roman"/>
          <w:sz w:val="24"/>
          <w:szCs w:val="24"/>
        </w:rPr>
        <w:t xml:space="preserve">Zip Code: </w:t>
      </w:r>
      <w:r>
        <w:rPr>
          <w:rFonts w:ascii="Times New Roman" w:cs="Times New Roman" w:eastAsia="Times New Roman" w:hAnsi="Times New Roman"/>
          <w:color w:val="2244AA"/>
          <w:sz w:val="24"/>
          <w:szCs w:val="24"/>
          <w:u w:val="single"/>
        </w:rPr>
        <w:t xml:space="preserve">[XXXXX]</w:t>
      </w:r>
    </w:p>
    <w:p>
      <w:pPr>
        <w:pStyle w:val="SH"/>
      </w:pPr>
      <w:r>
        <w:rPr>
          <w:rFonts w:ascii="Times New Roman" w:cs="Times New Roman" w:eastAsia="Times New Roman" w:hAnsi="Times New Roman"/>
          <w:b/>
          <w:bCs/>
          <w:sz w:val="24"/>
          <w:szCs w:val="24"/>
        </w:rPr>
        <w:t xml:space="preserve">1.04  Registered Agent.</w:t>
      </w:r>
    </w:p>
    <w:p>
      <w:pPr>
        <w:pStyle w:val="BJ"/>
      </w:pPr>
      <w:r>
        <w:rPr>
          <w:rFonts w:ascii="Times New Roman" w:cs="Times New Roman" w:eastAsia="Times New Roman" w:hAnsi="Times New Roman"/>
          <w:sz w:val="24"/>
          <w:szCs w:val="24"/>
        </w:rPr>
        <w:t xml:space="preserve">The Company shall maintain a registered agent in West Virginia as required by Chapter 31B. The current registered agent is:</w:t>
      </w:r>
    </w:p>
    <w:p>
      <w:pPr>
        <w:pStyle w:val="BJ"/>
      </w:pPr>
      <w:r>
        <w:rPr>
          <w:rFonts w:ascii="Times New Roman" w:cs="Times New Roman" w:eastAsia="Times New Roman" w:hAnsi="Times New Roman"/>
          <w:sz w:val="24"/>
          <w:szCs w:val="24"/>
        </w:rPr>
        <w:t xml:space="preserve">Name: </w:t>
      </w:r>
      <w:r>
        <w:rPr>
          <w:rFonts w:ascii="Times New Roman" w:cs="Times New Roman" w:eastAsia="Times New Roman" w:hAnsi="Times New Roman"/>
          <w:color w:val="2244AA"/>
          <w:sz w:val="24"/>
          <w:szCs w:val="24"/>
          <w:u w:val="single"/>
        </w:rPr>
        <w:t xml:space="preserve">[Agent name]</w:t>
      </w:r>
    </w:p>
    <w:p>
      <w:pPr>
        <w:pStyle w:val="BJ"/>
      </w:pPr>
      <w:r>
        <w:rPr>
          <w:rFonts w:ascii="Times New Roman" w:cs="Times New Roman" w:eastAsia="Times New Roman" w:hAnsi="Times New Roman"/>
          <w:sz w:val="24"/>
          <w:szCs w:val="24"/>
        </w:rPr>
        <w:t xml:space="preserve">Street Address: </w:t>
      </w:r>
      <w:r>
        <w:rPr>
          <w:rFonts w:ascii="Times New Roman" w:cs="Times New Roman" w:eastAsia="Times New Roman" w:hAnsi="Times New Roman"/>
          <w:color w:val="2244AA"/>
          <w:sz w:val="24"/>
          <w:szCs w:val="24"/>
          <w:u w:val="single"/>
        </w:rPr>
        <w:t xml:space="preserve">[WV street address]</w:t>
      </w:r>
    </w:p>
    <w:p>
      <w:pPr>
        <w:pStyle w:val="BJ"/>
      </w:pPr>
      <w:r>
        <w:rPr>
          <w:rFonts w:ascii="Times New Roman" w:cs="Times New Roman" w:eastAsia="Times New Roman" w:hAnsi="Times New Roman"/>
          <w:sz w:val="24"/>
          <w:szCs w:val="24"/>
        </w:rPr>
        <w:t xml:space="preserve">City, State, Zip: </w:t>
      </w:r>
      <w:r>
        <w:rPr>
          <w:rFonts w:ascii="Times New Roman" w:cs="Times New Roman" w:eastAsia="Times New Roman" w:hAnsi="Times New Roman"/>
          <w:color w:val="2244AA"/>
          <w:sz w:val="24"/>
          <w:szCs w:val="24"/>
          <w:u w:val="single"/>
        </w:rPr>
        <w:t xml:space="preserve">[City, WV XXXXX]</w:t>
      </w:r>
    </w:p>
    <w:p>
      <w:pPr>
        <w:pStyle w:val="SH"/>
      </w:pPr>
      <w:r>
        <w:rPr>
          <w:rFonts w:ascii="Times New Roman" w:cs="Times New Roman" w:eastAsia="Times New Roman" w:hAnsi="Times New Roman"/>
          <w:b/>
          <w:bCs/>
          <w:sz w:val="24"/>
          <w:szCs w:val="24"/>
        </w:rPr>
        <w:t xml:space="preserve">1.05  Management Structure.</w:t>
      </w:r>
    </w:p>
    <w:p>
      <w:pPr>
        <w:pStyle w:val="BJ"/>
      </w:pPr>
      <w:r>
        <w:rPr>
          <w:rFonts w:ascii="Times New Roman" w:cs="Times New Roman" w:eastAsia="Times New Roman" w:hAnsi="Times New Roman"/>
          <w:sz w:val="24"/>
          <w:szCs w:val="24"/>
        </w:rPr>
        <w:t xml:space="preserve">The Company is organized as a multi-member, member-managed LLC. Under W. Va. Code § 31B-4-404, management is vested equally in the Members absent a contrary agreement. This Agreement modifies the default voting weights and thresholds as set forth in Article V.</w:t>
      </w:r>
    </w:p>
    <w:p>
      <w:pPr>
        <w:pStyle w:val="SH"/>
      </w:pPr>
      <w:r>
        <w:rPr>
          <w:rFonts w:ascii="Times New Roman" w:cs="Times New Roman" w:eastAsia="Times New Roman" w:hAnsi="Times New Roman"/>
          <w:b/>
          <w:bCs/>
          <w:sz w:val="24"/>
          <w:szCs w:val="24"/>
        </w:rPr>
        <w:t xml:space="preserve">1.06  Purpose.</w:t>
      </w:r>
    </w:p>
    <w:p>
      <w:pPr>
        <w:pStyle w:val="BJ"/>
      </w:pPr>
      <w:r>
        <w:rPr>
          <w:rFonts w:ascii="Times New Roman" w:cs="Times New Roman" w:eastAsia="Times New Roman" w:hAnsi="Times New Roman"/>
          <w:sz w:val="24"/>
          <w:szCs w:val="24"/>
        </w:rPr>
        <w:t xml:space="preserve">The purpose of the Company is to engage in any lawful business or activity permitted under West Virginia law. The specific business purpose, if any, is:</w:t>
      </w:r>
    </w:p>
    <w:p>
      <w:pPr>
        <w:pStyle w:val="BJ"/>
      </w:pPr>
      <w:r>
        <w:rPr>
          <w:rFonts w:ascii="Times New Roman" w:cs="Times New Roman" w:eastAsia="Times New Roman" w:hAnsi="Times New Roman"/>
          <w:color w:val="2244AA"/>
          <w:sz w:val="24"/>
          <w:szCs w:val="24"/>
          <w:u w:val="single"/>
        </w:rPr>
        <w:t xml:space="preserve">[Describe specific business purpose, or write 'any lawful purpose']</w:t>
      </w:r>
    </w:p>
    <w:p>
      <w:pPr>
        <w:pStyle w:val="SH"/>
      </w:pPr>
      <w:r>
        <w:rPr>
          <w:rFonts w:ascii="Times New Roman" w:cs="Times New Roman" w:eastAsia="Times New Roman" w:hAnsi="Times New Roman"/>
          <w:b/>
          <w:bCs/>
          <w:sz w:val="24"/>
          <w:szCs w:val="24"/>
        </w:rPr>
        <w:t xml:space="preserve">1.07  Effective Date.</w:t>
      </w:r>
    </w:p>
    <w:p>
      <w:pPr>
        <w:pStyle w:val="BJ"/>
      </w:pPr>
      <w:r>
        <w:rPr>
          <w:rFonts w:ascii="Times New Roman" w:cs="Times New Roman" w:eastAsia="Times New Roman" w:hAnsi="Times New Roman"/>
          <w:sz w:val="24"/>
          <w:szCs w:val="24"/>
        </w:rPr>
        <w:t xml:space="preserve">This Operating Agreement is effective as of the date the Articles of Organization were accepted by the West Virginia Secretary of State, or such other date as stated below:</w:t>
      </w:r>
    </w:p>
    <w:p>
      <w:pPr>
        <w:pStyle w:val="BJ"/>
      </w:pPr>
      <w:r>
        <w:rPr>
          <w:rFonts w:ascii="Times New Roman" w:cs="Times New Roman" w:eastAsia="Times New Roman" w:hAnsi="Times New Roman"/>
          <w:sz w:val="24"/>
          <w:szCs w:val="24"/>
        </w:rPr>
        <w:t xml:space="preserve">Effective Date: </w:t>
      </w:r>
      <w:r>
        <w:rPr>
          <w:rFonts w:ascii="Times New Roman" w:cs="Times New Roman" w:eastAsia="Times New Roman" w:hAnsi="Times New Roman"/>
          <w:color w:val="2244AA"/>
          <w:sz w:val="24"/>
          <w:szCs w:val="24"/>
          <w:u w:val="single"/>
        </w:rPr>
        <w:t xml:space="preserve">[MM/DD/YYYY]</w:t>
      </w:r>
    </w:p>
    <w:p>
      <w:pPr>
        <w:pStyle w:val="AH"/>
      </w:pPr>
      <w:r>
        <w:rPr>
          <w:rFonts w:ascii="Times New Roman" w:cs="Times New Roman" w:eastAsia="Times New Roman" w:hAnsi="Times New Roman"/>
          <w:b/>
          <w:bCs/>
          <w:sz w:val="28"/>
          <w:szCs w:val="28"/>
        </w:rPr>
        <w:t xml:space="preserve">ARTICLE II</w:t>
      </w:r>
    </w:p>
    <w:p>
      <w:pPr>
        <w:pStyle w:val="AH"/>
        <w:spacing w:after="160" w:before="0"/>
      </w:pPr>
      <w:r>
        <w:rPr>
          <w:rFonts w:ascii="Times New Roman" w:cs="Times New Roman" w:eastAsia="Times New Roman" w:hAnsi="Times New Roman"/>
          <w:b/>
          <w:bCs/>
          <w:sz w:val="28"/>
          <w:szCs w:val="28"/>
        </w:rPr>
        <w:t xml:space="preserve">DEFINITIONS</w:t>
      </w:r>
    </w:p>
    <w:p>
      <w:pPr>
        <w:pStyle w:val="BJ"/>
      </w:pPr>
      <w:r>
        <w:rPr>
          <w:rFonts w:ascii="Times New Roman" w:cs="Times New Roman" w:eastAsia="Times New Roman" w:hAnsi="Times New Roman"/>
          <w:sz w:val="24"/>
          <w:szCs w:val="24"/>
        </w:rPr>
        <w:t xml:space="preserve">As used in this Operating Agreement, the following terms shall have the meanings set forth below. Capitalized terms not otherwise defined shall have the meanings ascribed to them in the Act.</w:t>
      </w:r>
    </w:p>
    <w:p>
      <w:pPr>
        <w:spacing w:after="80" w:before="0"/>
      </w:pPr>
    </w:p>
    <w:p>
      <w:pPr>
        <w:pStyle w:val="BJ"/>
      </w:pPr>
      <w:r>
        <w:rPr>
          <w:rFonts w:ascii="Times New Roman" w:cs="Times New Roman" w:eastAsia="Times New Roman" w:hAnsi="Times New Roman"/>
          <w:b/>
          <w:bCs/>
          <w:sz w:val="24"/>
          <w:szCs w:val="24"/>
        </w:rPr>
        <w:t xml:space="preserve">"Act" </w:t>
      </w:r>
      <w:r>
        <w:rPr>
          <w:rFonts w:ascii="Times New Roman" w:cs="Times New Roman" w:eastAsia="Times New Roman" w:hAnsi="Times New Roman"/>
          <w:sz w:val="24"/>
          <w:szCs w:val="24"/>
        </w:rPr>
        <w:t xml:space="preserve">means the West Virginia Uniform Limited Liability Company Act, Chapter 31B of the West Virginia Code, as amended from time to time.</w:t>
      </w:r>
    </w:p>
    <w:p>
      <w:pPr>
        <w:pStyle w:val="BJ"/>
      </w:pPr>
      <w:r>
        <w:rPr>
          <w:rFonts w:ascii="Times New Roman" w:cs="Times New Roman" w:eastAsia="Times New Roman" w:hAnsi="Times New Roman"/>
          <w:b/>
          <w:bCs/>
          <w:sz w:val="24"/>
          <w:szCs w:val="24"/>
        </w:rPr>
        <w:t xml:space="preserve">"Annual Report" </w:t>
      </w:r>
      <w:r>
        <w:rPr>
          <w:rFonts w:ascii="Times New Roman" w:cs="Times New Roman" w:eastAsia="Times New Roman" w:hAnsi="Times New Roman"/>
          <w:sz w:val="24"/>
          <w:szCs w:val="24"/>
        </w:rPr>
        <w:t xml:space="preserve">means the annual report filed with the West Virginia Secretary of State, due each year between January 1 and June 30, with a $25 fee. Late filing may result in penalties (approximately $75) and administrative dissolution under W. Va. Code § 31B-8-809.</w:t>
      </w:r>
    </w:p>
    <w:p>
      <w:pPr>
        <w:pStyle w:val="BJ"/>
      </w:pPr>
      <w:r>
        <w:rPr>
          <w:rFonts w:ascii="Times New Roman" w:cs="Times New Roman" w:eastAsia="Times New Roman" w:hAnsi="Times New Roman"/>
          <w:b/>
          <w:bCs/>
          <w:sz w:val="24"/>
          <w:szCs w:val="24"/>
        </w:rPr>
        <w:t xml:space="preserve">"Articles of Organization" </w:t>
      </w:r>
      <w:r>
        <w:rPr>
          <w:rFonts w:ascii="Times New Roman" w:cs="Times New Roman" w:eastAsia="Times New Roman" w:hAnsi="Times New Roman"/>
          <w:sz w:val="24"/>
          <w:szCs w:val="24"/>
        </w:rPr>
        <w:t xml:space="preserve">means the Articles of Organization of the Company (Form LLD-1) filed with the West Virginia Secretary of State, as may be amended.</w:t>
      </w:r>
    </w:p>
    <w:p>
      <w:pPr>
        <w:pStyle w:val="BJ"/>
      </w:pPr>
      <w:r>
        <w:rPr>
          <w:rFonts w:ascii="Times New Roman" w:cs="Times New Roman" w:eastAsia="Times New Roman" w:hAnsi="Times New Roman"/>
          <w:b/>
          <w:bCs/>
          <w:sz w:val="24"/>
          <w:szCs w:val="24"/>
        </w:rPr>
        <w:t xml:space="preserve">"Business Registration Certificate" </w:t>
      </w:r>
      <w:r>
        <w:rPr>
          <w:rFonts w:ascii="Times New Roman" w:cs="Times New Roman" w:eastAsia="Times New Roman" w:hAnsi="Times New Roman"/>
          <w:sz w:val="24"/>
          <w:szCs w:val="24"/>
        </w:rPr>
        <w:t xml:space="preserve">means the certificate obtained from the West Virginia State Tax Department (Form WV/BUS-APP), required before transacting business in West Virginia. One-time fee: $30.</w:t>
      </w:r>
    </w:p>
    <w:p>
      <w:pPr>
        <w:pStyle w:val="BJ"/>
      </w:pPr>
      <w:r>
        <w:rPr>
          <w:rFonts w:ascii="Times New Roman" w:cs="Times New Roman" w:eastAsia="Times New Roman" w:hAnsi="Times New Roman"/>
          <w:b/>
          <w:bCs/>
          <w:sz w:val="24"/>
          <w:szCs w:val="24"/>
        </w:rPr>
        <w:t xml:space="preserve">"Capital Account" </w:t>
      </w:r>
      <w:r>
        <w:rPr>
          <w:rFonts w:ascii="Times New Roman" w:cs="Times New Roman" w:eastAsia="Times New Roman" w:hAnsi="Times New Roman"/>
          <w:sz w:val="24"/>
          <w:szCs w:val="24"/>
        </w:rPr>
        <w:t xml:space="preserve">means the account maintained for each Member reflecting contributions, allocated profits/losses, and distributions.</w:t>
      </w:r>
    </w:p>
    <w:p>
      <w:pPr>
        <w:pStyle w:val="BJ"/>
      </w:pPr>
      <w:r>
        <w:rPr>
          <w:rFonts w:ascii="Times New Roman" w:cs="Times New Roman" w:eastAsia="Times New Roman" w:hAnsi="Times New Roman"/>
          <w:b/>
          <w:bCs/>
          <w:sz w:val="24"/>
          <w:szCs w:val="24"/>
        </w:rPr>
        <w:t xml:space="preserve">"Capital Contribution" </w:t>
      </w:r>
      <w:r>
        <w:rPr>
          <w:rFonts w:ascii="Times New Roman" w:cs="Times New Roman" w:eastAsia="Times New Roman" w:hAnsi="Times New Roman"/>
          <w:sz w:val="24"/>
          <w:szCs w:val="24"/>
        </w:rPr>
        <w:t xml:space="preserve">means any contribution of money, property, services, or a promissory note made to the Company by a Member, as reflected in Exhibit 1.</w:t>
      </w:r>
    </w:p>
    <w:p>
      <w:pPr>
        <w:pStyle w:val="BJ"/>
      </w:pPr>
      <w:r>
        <w:rPr>
          <w:rFonts w:ascii="Times New Roman" w:cs="Times New Roman" w:eastAsia="Times New Roman" w:hAnsi="Times New Roman"/>
          <w:b/>
          <w:bCs/>
          <w:sz w:val="24"/>
          <w:szCs w:val="24"/>
        </w:rPr>
        <w:t xml:space="preserve">"Charging Order" </w:t>
      </w:r>
      <w:r>
        <w:rPr>
          <w:rFonts w:ascii="Times New Roman" w:cs="Times New Roman" w:eastAsia="Times New Roman" w:hAnsi="Times New Roman"/>
          <w:sz w:val="24"/>
          <w:szCs w:val="24"/>
        </w:rPr>
        <w:t xml:space="preserve">has the meaning set forth in W. Va. Code § 31B-5-504: the exclusive remedy by which a judgment creditor may reach a Member's distributional interest. A charging order gives a creditor only a lien on distributions; it does not confer management rights or permit seizure of LLC property.</w:t>
      </w:r>
    </w:p>
    <w:p>
      <w:pPr>
        <w:pStyle w:val="BJ"/>
      </w:pPr>
      <w:r>
        <w:rPr>
          <w:rFonts w:ascii="Times New Roman" w:cs="Times New Roman" w:eastAsia="Times New Roman" w:hAnsi="Times New Roman"/>
          <w:b/>
          <w:bCs/>
          <w:sz w:val="24"/>
          <w:szCs w:val="24"/>
        </w:rPr>
        <w:t xml:space="preserve">"Distributional Interest" </w:t>
      </w:r>
      <w:r>
        <w:rPr>
          <w:rFonts w:ascii="Times New Roman" w:cs="Times New Roman" w:eastAsia="Times New Roman" w:hAnsi="Times New Roman"/>
          <w:sz w:val="24"/>
          <w:szCs w:val="24"/>
        </w:rPr>
        <w:t xml:space="preserve">means a Member's right to receive distributions under W. Va. Code § 31B-5-501. An assignment transfers only economic rights; management and voting rights do not transfer without admission as a Member.</w:t>
      </w:r>
    </w:p>
    <w:p>
      <w:pPr>
        <w:pStyle w:val="BJ"/>
      </w:pPr>
      <w:r>
        <w:rPr>
          <w:rFonts w:ascii="Times New Roman" w:cs="Times New Roman" w:eastAsia="Times New Roman" w:hAnsi="Times New Roman"/>
          <w:b/>
          <w:bCs/>
          <w:sz w:val="24"/>
          <w:szCs w:val="24"/>
        </w:rPr>
        <w:t xml:space="preserve">"Member" </w:t>
      </w:r>
      <w:r>
        <w:rPr>
          <w:rFonts w:ascii="Times New Roman" w:cs="Times New Roman" w:eastAsia="Times New Roman" w:hAnsi="Times New Roman"/>
          <w:sz w:val="24"/>
          <w:szCs w:val="24"/>
        </w:rPr>
        <w:t xml:space="preserve">means a person admitted to the Company as a member in accordance with the Act and this Agreement.</w:t>
      </w:r>
    </w:p>
    <w:p>
      <w:pPr>
        <w:pStyle w:val="BJ"/>
      </w:pPr>
      <w:r>
        <w:rPr>
          <w:rFonts w:ascii="Times New Roman" w:cs="Times New Roman" w:eastAsia="Times New Roman" w:hAnsi="Times New Roman"/>
          <w:b/>
          <w:bCs/>
          <w:sz w:val="24"/>
          <w:szCs w:val="24"/>
        </w:rPr>
        <w:t xml:space="preserve">"Membership Interest" </w:t>
      </w:r>
      <w:r>
        <w:rPr>
          <w:rFonts w:ascii="Times New Roman" w:cs="Times New Roman" w:eastAsia="Times New Roman" w:hAnsi="Times New Roman"/>
          <w:sz w:val="24"/>
          <w:szCs w:val="24"/>
        </w:rPr>
        <w:t xml:space="preserve">means a Member's entire interest in the Company, including the distributional interest and all management and voting rights.</w:t>
      </w:r>
    </w:p>
    <w:p>
      <w:pPr>
        <w:pStyle w:val="BJ"/>
      </w:pPr>
      <w:r>
        <w:rPr>
          <w:rFonts w:ascii="Times New Roman" w:cs="Times New Roman" w:eastAsia="Times New Roman" w:hAnsi="Times New Roman"/>
          <w:b/>
          <w:bCs/>
          <w:sz w:val="24"/>
          <w:szCs w:val="24"/>
        </w:rPr>
        <w:t xml:space="preserve">"Operating Agreement" </w:t>
      </w:r>
      <w:r>
        <w:rPr>
          <w:rFonts w:ascii="Times New Roman" w:cs="Times New Roman" w:eastAsia="Times New Roman" w:hAnsi="Times New Roman"/>
          <w:sz w:val="24"/>
          <w:szCs w:val="24"/>
        </w:rPr>
        <w:t xml:space="preserve">means this Operating Agreement as authorized by W. Va. Code § 31B-1-103, which states that an operating agreement "need not be in writing." This written Agreement is the complete and exclusive governance document of the Company, overriding all Chapter 31B defaults to the extent permitted by § 31B-1-103.</w:t>
      </w:r>
    </w:p>
    <w:p>
      <w:pPr>
        <w:pStyle w:val="BJ"/>
      </w:pPr>
      <w:r>
        <w:rPr>
          <w:rFonts w:ascii="Times New Roman" w:cs="Times New Roman" w:eastAsia="Times New Roman" w:hAnsi="Times New Roman"/>
          <w:b/>
          <w:bCs/>
          <w:sz w:val="24"/>
          <w:szCs w:val="24"/>
        </w:rPr>
        <w:t xml:space="preserve">"Secretary of State" </w:t>
      </w:r>
      <w:r>
        <w:rPr>
          <w:rFonts w:ascii="Times New Roman" w:cs="Times New Roman" w:eastAsia="Times New Roman" w:hAnsi="Times New Roman"/>
          <w:sz w:val="24"/>
          <w:szCs w:val="24"/>
        </w:rPr>
        <w:t xml:space="preserve">means the West Virginia Secretary of State, Business and Licensing Division, the filing authority for West Virginia limited liability companies.</w:t>
      </w:r>
    </w:p>
    <w:p>
      <w:pPr>
        <w:pStyle w:val="AH"/>
      </w:pPr>
      <w:r>
        <w:rPr>
          <w:rFonts w:ascii="Times New Roman" w:cs="Times New Roman" w:eastAsia="Times New Roman" w:hAnsi="Times New Roman"/>
          <w:b/>
          <w:bCs/>
          <w:sz w:val="28"/>
          <w:szCs w:val="28"/>
        </w:rPr>
        <w:t xml:space="preserve">ARTICLE III</w:t>
      </w:r>
    </w:p>
    <w:p>
      <w:pPr>
        <w:pStyle w:val="AH"/>
        <w:spacing w:after="160" w:before="0"/>
      </w:pPr>
      <w:r>
        <w:rPr>
          <w:rFonts w:ascii="Times New Roman" w:cs="Times New Roman" w:eastAsia="Times New Roman" w:hAnsi="Times New Roman"/>
          <w:b/>
          <w:bCs/>
          <w:sz w:val="28"/>
          <w:szCs w:val="28"/>
        </w:rPr>
        <w:t xml:space="preserve">CAPITAL CONTRIBUTIONS</w:t>
      </w:r>
    </w:p>
    <w:p>
      <w:pPr>
        <w:pStyle w:val="SH"/>
      </w:pPr>
      <w:r>
        <w:rPr>
          <w:rFonts w:ascii="Times New Roman" w:cs="Times New Roman" w:eastAsia="Times New Roman" w:hAnsi="Times New Roman"/>
          <w:b/>
          <w:bCs/>
          <w:sz w:val="24"/>
          <w:szCs w:val="24"/>
        </w:rPr>
        <w:t xml:space="preserve">3.01  Initial Capital Contributions.</w:t>
      </w:r>
    </w:p>
    <w:p>
      <w:pPr>
        <w:pStyle w:val="BJ"/>
      </w:pPr>
      <w:r>
        <w:rPr>
          <w:rFonts w:ascii="Times New Roman" w:cs="Times New Roman" w:eastAsia="Times New Roman" w:hAnsi="Times New Roman"/>
          <w:sz w:val="24"/>
          <w:szCs w:val="24"/>
        </w:rPr>
        <w:t xml:space="preserve">Each Member's initial Capital Contribution is set forth in Exhibit 1 attached hereto. WEST VIRGINIA DISTRIBUTION TRAP: W. Va. Code § 31B-4-405 requires that pre-dissolution distributions be made in EQUAL SHARES per member regardless of capital contributions, unless this Agreement says otherwise. This Agreement overrides that default by specifying ownership percentages in Exhibit 1 as the basis for distributions and profit/loss allocations.</w:t>
      </w:r>
    </w:p>
    <w:p>
      <w:pPr>
        <w:pStyle w:val="SH"/>
      </w:pPr>
      <w:r>
        <w:rPr>
          <w:rFonts w:ascii="Times New Roman" w:cs="Times New Roman" w:eastAsia="Times New Roman" w:hAnsi="Times New Roman"/>
          <w:b/>
          <w:bCs/>
          <w:sz w:val="24"/>
          <w:szCs w:val="24"/>
        </w:rPr>
        <w:t xml:space="preserve">3.02  Form of Contributions.</w:t>
      </w:r>
    </w:p>
    <w:p>
      <w:pPr>
        <w:pStyle w:val="BJ"/>
      </w:pPr>
      <w:r>
        <w:rPr>
          <w:rFonts w:ascii="Times New Roman" w:cs="Times New Roman" w:eastAsia="Times New Roman" w:hAnsi="Times New Roman"/>
          <w:sz w:val="24"/>
          <w:szCs w:val="24"/>
        </w:rPr>
        <w:t xml:space="preserve">Capital Contributions may be made in cash, property, services, or a promissory note. The agreed value of any non-cash contribution shall be noted in Exhibit 1.</w:t>
      </w:r>
    </w:p>
    <w:p>
      <w:pPr>
        <w:pStyle w:val="SH"/>
      </w:pPr>
      <w:r>
        <w:rPr>
          <w:rFonts w:ascii="Times New Roman" w:cs="Times New Roman" w:eastAsia="Times New Roman" w:hAnsi="Times New Roman"/>
          <w:b/>
          <w:bCs/>
          <w:sz w:val="24"/>
          <w:szCs w:val="24"/>
        </w:rPr>
        <w:t xml:space="preserve">3.03  Additional Capital Contributions.</w:t>
      </w:r>
    </w:p>
    <w:p>
      <w:pPr>
        <w:pStyle w:val="BJ"/>
      </w:pPr>
      <w:r>
        <w:rPr>
          <w:rFonts w:ascii="Times New Roman" w:cs="Times New Roman" w:eastAsia="Times New Roman" w:hAnsi="Times New Roman"/>
          <w:sz w:val="24"/>
          <w:szCs w:val="24"/>
        </w:rPr>
        <w:t xml:space="preserve">No Member shall be required to make additional Capital Contributions beyond the amount in Exhibit 1 unless unanimously agreed in writing. Additional contributions shall be recorded by amendment to Exhibit 1.</w:t>
      </w:r>
    </w:p>
    <w:p>
      <w:pPr>
        <w:pStyle w:val="SH"/>
      </w:pPr>
      <w:r>
        <w:rPr>
          <w:rFonts w:ascii="Times New Roman" w:cs="Times New Roman" w:eastAsia="Times New Roman" w:hAnsi="Times New Roman"/>
          <w:b/>
          <w:bCs/>
          <w:sz w:val="24"/>
          <w:szCs w:val="24"/>
        </w:rPr>
        <w:t xml:space="preserve">3.04  No Interest on Capital.</w:t>
      </w:r>
    </w:p>
    <w:p>
      <w:pPr>
        <w:pStyle w:val="BJ"/>
      </w:pPr>
      <w:r>
        <w:rPr>
          <w:rFonts w:ascii="Times New Roman" w:cs="Times New Roman" w:eastAsia="Times New Roman" w:hAnsi="Times New Roman"/>
          <w:sz w:val="24"/>
          <w:szCs w:val="24"/>
        </w:rPr>
        <w:t xml:space="preserve">No Member shall be entitled to interest on any Capital Contribution unless unanimously agreed in writing.</w:t>
      </w:r>
    </w:p>
    <w:p>
      <w:pPr>
        <w:pStyle w:val="SH"/>
      </w:pPr>
      <w:r>
        <w:rPr>
          <w:rFonts w:ascii="Times New Roman" w:cs="Times New Roman" w:eastAsia="Times New Roman" w:hAnsi="Times New Roman"/>
          <w:b/>
          <w:bCs/>
          <w:sz w:val="24"/>
          <w:szCs w:val="24"/>
        </w:rPr>
        <w:t xml:space="preserve">3.05  Capital Accounts.</w:t>
      </w:r>
    </w:p>
    <w:p>
      <w:pPr>
        <w:pStyle w:val="BJ"/>
      </w:pPr>
      <w:r>
        <w:rPr>
          <w:rFonts w:ascii="Times New Roman" w:cs="Times New Roman" w:eastAsia="Times New Roman" w:hAnsi="Times New Roman"/>
          <w:sz w:val="24"/>
          <w:szCs w:val="24"/>
        </w:rPr>
        <w:t xml:space="preserve">The Company shall maintain a separate Capital Account for each Member in accordance with Treasury Regulation § 1.704-1(b)(2)(iv) to the extent applicable.</w:t>
      </w:r>
    </w:p>
    <w:p>
      <w:pPr>
        <w:pStyle w:val="SH"/>
      </w:pPr>
      <w:r>
        <w:rPr>
          <w:rFonts w:ascii="Times New Roman" w:cs="Times New Roman" w:eastAsia="Times New Roman" w:hAnsi="Times New Roman"/>
          <w:b/>
          <w:bCs/>
          <w:sz w:val="24"/>
          <w:szCs w:val="24"/>
        </w:rPr>
        <w:t xml:space="preserve">3.06  No Right to Return of Contributions.</w:t>
      </w:r>
    </w:p>
    <w:p>
      <w:pPr>
        <w:pStyle w:val="BJ"/>
      </w:pPr>
      <w:r>
        <w:rPr>
          <w:rFonts w:ascii="Times New Roman" w:cs="Times New Roman" w:eastAsia="Times New Roman" w:hAnsi="Times New Roman"/>
          <w:sz w:val="24"/>
          <w:szCs w:val="24"/>
        </w:rPr>
        <w:t xml:space="preserve">No Member shall have any right to demand or receive the return of any Capital Contribution except as expressly provided in this Agreement or required by the Act.</w:t>
      </w:r>
    </w:p>
    <w:p>
      <w:pPr>
        <w:pStyle w:val="AH"/>
      </w:pPr>
      <w:r>
        <w:rPr>
          <w:rFonts w:ascii="Times New Roman" w:cs="Times New Roman" w:eastAsia="Times New Roman" w:hAnsi="Times New Roman"/>
          <w:b/>
          <w:bCs/>
          <w:sz w:val="28"/>
          <w:szCs w:val="28"/>
        </w:rPr>
        <w:t xml:space="preserve">ARTICLE IV</w:t>
      </w:r>
    </w:p>
    <w:p>
      <w:pPr>
        <w:pStyle w:val="AH"/>
        <w:spacing w:after="160" w:before="0"/>
      </w:pPr>
      <w:r>
        <w:rPr>
          <w:rFonts w:ascii="Times New Roman" w:cs="Times New Roman" w:eastAsia="Times New Roman" w:hAnsi="Times New Roman"/>
          <w:b/>
          <w:bCs/>
          <w:sz w:val="28"/>
          <w:szCs w:val="28"/>
        </w:rPr>
        <w:t xml:space="preserve">ALLOCATIONS AND DISTRIBUTIONS</w:t>
      </w:r>
    </w:p>
    <w:p>
      <w:pPr>
        <w:pStyle w:val="SH"/>
      </w:pPr>
      <w:r>
        <w:rPr>
          <w:rFonts w:ascii="Times New Roman" w:cs="Times New Roman" w:eastAsia="Times New Roman" w:hAnsi="Times New Roman"/>
          <w:b/>
          <w:bCs/>
          <w:sz w:val="24"/>
          <w:szCs w:val="24"/>
        </w:rPr>
        <w:t xml:space="preserve">4.01  Allocation of Profits and Losses.</w:t>
      </w:r>
    </w:p>
    <w:p>
      <w:pPr>
        <w:pStyle w:val="BJ"/>
      </w:pPr>
      <w:r>
        <w:rPr>
          <w:rFonts w:ascii="Times New Roman" w:cs="Times New Roman" w:eastAsia="Times New Roman" w:hAnsi="Times New Roman"/>
          <w:sz w:val="24"/>
          <w:szCs w:val="24"/>
        </w:rPr>
        <w:t xml:space="preserve">OVERRIDE OF W. VA. CODE § 31B-4-405 EQUAL-SHARE DEFAULT: W. Va. Code § 31B-4-405 requires pre-dissolution distributions in EQUAL SHARES per member regardless of capital contributions. West Virginia is one of the few states retaining the original ULLCA equal-share rule. Two members — one contributing $200,000 and one contributing $10,000 — each receive exactly half of all distributions unless this Agreement says otherwise. This Agreement expressly overrides that default: net profits and losses shall be allocated in proportion to each Member's ownership percentage as set forth in Exhibit 1.</w:t>
      </w:r>
    </w:p>
    <w:p>
      <w:pPr>
        <w:pStyle w:val="SH"/>
      </w:pPr>
      <w:r>
        <w:rPr>
          <w:rFonts w:ascii="Times New Roman" w:cs="Times New Roman" w:eastAsia="Times New Roman" w:hAnsi="Times New Roman"/>
          <w:b/>
          <w:bCs/>
          <w:sz w:val="24"/>
          <w:szCs w:val="24"/>
        </w:rPr>
        <w:t xml:space="preserve">4.02  Distributions.</w:t>
      </w:r>
    </w:p>
    <w:p>
      <w:pPr>
        <w:pStyle w:val="BJ"/>
      </w:pPr>
      <w:r>
        <w:rPr>
          <w:rFonts w:ascii="Times New Roman" w:cs="Times New Roman" w:eastAsia="Times New Roman" w:hAnsi="Times New Roman"/>
          <w:sz w:val="24"/>
          <w:szCs w:val="24"/>
        </w:rPr>
        <w:t xml:space="preserve">OVERRIDE OF § 31B-4-405 EQUAL-SHARE DEFAULT: Distributions shall be made to Members in proportion to their ownership percentages as set forth in Exhibit 1, at such times and amounts as determined pursuant to Article V. This expressly overrides the equal-shares-per-member default of W. Va. Code § 31B-4-405.</w:t>
      </w:r>
    </w:p>
    <w:p>
      <w:pPr>
        <w:pStyle w:val="SH"/>
      </w:pPr>
      <w:r>
        <w:rPr>
          <w:rFonts w:ascii="Times New Roman" w:cs="Times New Roman" w:eastAsia="Times New Roman" w:hAnsi="Times New Roman"/>
          <w:b/>
          <w:bCs/>
          <w:sz w:val="24"/>
          <w:szCs w:val="24"/>
        </w:rPr>
        <w:t xml:space="preserve">4.03  Limitations on Distributions.</w:t>
      </w:r>
    </w:p>
    <w:p>
      <w:pPr>
        <w:pStyle w:val="BJ"/>
      </w:pPr>
      <w:r>
        <w:rPr>
          <w:rFonts w:ascii="Times New Roman" w:cs="Times New Roman" w:eastAsia="Times New Roman" w:hAnsi="Times New Roman"/>
          <w:sz w:val="24"/>
          <w:szCs w:val="24"/>
        </w:rPr>
        <w:t xml:space="preserve">No distribution shall be made under W. Va. Code § 31B-4-406 if, after giving effect to it: (a) the Company could not pay its debts as they become due; or (b) total assets would be less than total liabilities. Any Member receiving a distribution in violation of § 31B-4-406 may be liable under W. Va. Code § 31B-4-407.</w:t>
      </w:r>
    </w:p>
    <w:p>
      <w:pPr>
        <w:pStyle w:val="SH"/>
      </w:pPr>
      <w:r>
        <w:rPr>
          <w:rFonts w:ascii="Times New Roman" w:cs="Times New Roman" w:eastAsia="Times New Roman" w:hAnsi="Times New Roman"/>
          <w:b/>
          <w:bCs/>
          <w:sz w:val="24"/>
          <w:szCs w:val="24"/>
        </w:rPr>
        <w:t xml:space="preserve">4.04  Tax Distributions.</w:t>
      </w:r>
    </w:p>
    <w:p>
      <w:pPr>
        <w:pStyle w:val="BJ"/>
      </w:pPr>
      <w:r>
        <w:rPr>
          <w:rFonts w:ascii="Times New Roman" w:cs="Times New Roman" w:eastAsia="Times New Roman" w:hAnsi="Times New Roman"/>
          <w:sz w:val="24"/>
          <w:szCs w:val="24"/>
        </w:rPr>
        <w:t xml:space="preserve">To the extent feasible, the Company shall make distributions sufficient for each Member to pay federal and state income taxes on the Member's allocable share at the highest applicable marginal rates. Tax distributions count against each Member's distributive share.</w:t>
      </w:r>
    </w:p>
    <w:p>
      <w:pPr>
        <w:pStyle w:val="SH"/>
      </w:pPr>
      <w:r>
        <w:rPr>
          <w:rFonts w:ascii="Times New Roman" w:cs="Times New Roman" w:eastAsia="Times New Roman" w:hAnsi="Times New Roman"/>
          <w:b/>
          <w:bCs/>
          <w:sz w:val="24"/>
          <w:szCs w:val="24"/>
        </w:rPr>
        <w:t xml:space="preserve">4.05  Withholding.</w:t>
      </w:r>
    </w:p>
    <w:p>
      <w:pPr>
        <w:pStyle w:val="BJ"/>
      </w:pPr>
      <w:r>
        <w:rPr>
          <w:rFonts w:ascii="Times New Roman" w:cs="Times New Roman" w:eastAsia="Times New Roman" w:hAnsi="Times New Roman"/>
          <w:sz w:val="24"/>
          <w:szCs w:val="24"/>
        </w:rPr>
        <w:t xml:space="preserve">The Company may withhold from any distribution any amount required by federal or West Virginia tax law. Withheld amounts shall be treated as distributions to the affected Member.</w:t>
      </w:r>
    </w:p>
    <w:p>
      <w:pPr>
        <w:pStyle w:val="AH"/>
      </w:pPr>
      <w:r>
        <w:rPr>
          <w:rFonts w:ascii="Times New Roman" w:cs="Times New Roman" w:eastAsia="Times New Roman" w:hAnsi="Times New Roman"/>
          <w:b/>
          <w:bCs/>
          <w:sz w:val="28"/>
          <w:szCs w:val="28"/>
        </w:rPr>
        <w:t xml:space="preserve">ARTICLE V</w:t>
      </w:r>
    </w:p>
    <w:p>
      <w:pPr>
        <w:pStyle w:val="AH"/>
        <w:spacing w:after="160" w:before="0"/>
      </w:pPr>
      <w:r>
        <w:rPr>
          <w:rFonts w:ascii="Times New Roman" w:cs="Times New Roman" w:eastAsia="Times New Roman" w:hAnsi="Times New Roman"/>
          <w:b/>
          <w:bCs/>
          <w:sz w:val="28"/>
          <w:szCs w:val="28"/>
        </w:rPr>
        <w:t xml:space="preserve">MANAGEMENT AND VOTING</w:t>
      </w:r>
    </w:p>
    <w:p>
      <w:pPr>
        <w:pStyle w:val="SH"/>
      </w:pPr>
      <w:r>
        <w:rPr>
          <w:rFonts w:ascii="Times New Roman" w:cs="Times New Roman" w:eastAsia="Times New Roman" w:hAnsi="Times New Roman"/>
          <w:b/>
          <w:bCs/>
          <w:sz w:val="24"/>
          <w:szCs w:val="24"/>
        </w:rPr>
        <w:t xml:space="preserve">5.01  Member-Managed Company.</w:t>
      </w:r>
    </w:p>
    <w:p>
      <w:pPr>
        <w:pStyle w:val="BJ"/>
      </w:pPr>
      <w:r>
        <w:rPr>
          <w:rFonts w:ascii="Times New Roman" w:cs="Times New Roman" w:eastAsia="Times New Roman" w:hAnsi="Times New Roman"/>
          <w:sz w:val="24"/>
          <w:szCs w:val="24"/>
        </w:rPr>
        <w:t xml:space="preserve">The Company is a member-managed LLC under W. Va. Code § 31B-4-404, which provides that, in a member-managed LLC, each member has equal rights in management. This Agreement modifies the default voting weights and thresholds as set forth below.</w:t>
      </w:r>
    </w:p>
    <w:p>
      <w:pPr>
        <w:pStyle w:val="SH"/>
      </w:pPr>
      <w:r>
        <w:rPr>
          <w:rFonts w:ascii="Times New Roman" w:cs="Times New Roman" w:eastAsia="Times New Roman" w:hAnsi="Times New Roman"/>
          <w:b/>
          <w:bCs/>
          <w:sz w:val="24"/>
          <w:szCs w:val="24"/>
        </w:rPr>
        <w:t xml:space="preserve">5.02  Ordinary Business — Majority Vote.</w:t>
      </w:r>
    </w:p>
    <w:p>
      <w:pPr>
        <w:pStyle w:val="BJ"/>
      </w:pPr>
      <w:r>
        <w:rPr>
          <w:rFonts w:ascii="Times New Roman" w:cs="Times New Roman" w:eastAsia="Times New Roman" w:hAnsi="Times New Roman"/>
          <w:sz w:val="24"/>
          <w:szCs w:val="24"/>
        </w:rPr>
        <w:t xml:space="preserve">For all ordinary-course business decisions not listed in Section 5.03 or 5.04, approval requires the affirmative vote of Members holding more than fifty percent (50%) of total outstanding ownership interests.</w:t>
      </w:r>
    </w:p>
    <w:p>
      <w:pPr>
        <w:pStyle w:val="SH"/>
      </w:pPr>
      <w:r>
        <w:rPr>
          <w:rFonts w:ascii="Times New Roman" w:cs="Times New Roman" w:eastAsia="Times New Roman" w:hAnsi="Times New Roman"/>
          <w:b/>
          <w:bCs/>
          <w:sz w:val="24"/>
          <w:szCs w:val="24"/>
        </w:rPr>
        <w:t xml:space="preserve">5.03  Major Decisions — Override of § 31B-4-404(c) Unanimous Consent.</w:t>
      </w:r>
    </w:p>
    <w:p>
      <w:pPr>
        <w:pStyle w:val="BJ"/>
      </w:pPr>
      <w:r>
        <w:rPr>
          <w:rFonts w:ascii="Times New Roman" w:cs="Times New Roman" w:eastAsia="Times New Roman" w:hAnsi="Times New Roman"/>
          <w:sz w:val="24"/>
          <w:szCs w:val="24"/>
        </w:rPr>
        <w:t xml:space="preserve">OVERRIDE OF W. VA. CODE § 31B-4-404(c): Under West Virginia law, the following matters require unanimous member consent by default. This Agreement replaces unanimous consent with a sixty-six and two-thirds percent (66.67%) supermajority [SM] for most items and retains unanimous consent [UNANIMOUS] for others:</w:t>
      </w:r>
    </w:p>
    <w:p>
      <w:pPr>
        <w:pStyle w:val="BI"/>
      </w:pPr>
      <w:r>
        <w:rPr>
          <w:rFonts w:ascii="Times New Roman" w:cs="Times New Roman" w:eastAsia="Times New Roman" w:hAnsi="Times New Roman"/>
          <w:sz w:val="24"/>
          <w:szCs w:val="24"/>
        </w:rPr>
        <w:t xml:space="preserve">(a) [SM] Amending this Operating Agreement;</w:t>
      </w:r>
    </w:p>
    <w:p>
      <w:pPr>
        <w:pStyle w:val="BI"/>
      </w:pPr>
      <w:r>
        <w:rPr>
          <w:rFonts w:ascii="Times New Roman" w:cs="Times New Roman" w:eastAsia="Times New Roman" w:hAnsi="Times New Roman"/>
          <w:sz w:val="24"/>
          <w:szCs w:val="24"/>
        </w:rPr>
        <w:t xml:space="preserve">(b) [SM] Amending the Articles of Organization;</w:t>
      </w:r>
    </w:p>
    <w:p>
      <w:pPr>
        <w:pStyle w:val="BI"/>
      </w:pPr>
      <w:r>
        <w:rPr>
          <w:rFonts w:ascii="Times New Roman" w:cs="Times New Roman" w:eastAsia="Times New Roman" w:hAnsi="Times New Roman"/>
          <w:sz w:val="24"/>
          <w:szCs w:val="24"/>
        </w:rPr>
        <w:t xml:space="preserve">(c) [SM] Admitting a new Member;</w:t>
      </w:r>
    </w:p>
    <w:p>
      <w:pPr>
        <w:pStyle w:val="BI"/>
      </w:pPr>
      <w:r>
        <w:rPr>
          <w:rFonts w:ascii="Times New Roman" w:cs="Times New Roman" w:eastAsia="Times New Roman" w:hAnsi="Times New Roman"/>
          <w:sz w:val="24"/>
          <w:szCs w:val="24"/>
        </w:rPr>
        <w:t xml:space="preserve">(d) [SM] Making any interim distribution or redemption outside the ordinary course;</w:t>
      </w:r>
    </w:p>
    <w:p>
      <w:pPr>
        <w:pStyle w:val="BI"/>
      </w:pPr>
      <w:r>
        <w:rPr>
          <w:rFonts w:ascii="Times New Roman" w:cs="Times New Roman" w:eastAsia="Times New Roman" w:hAnsi="Times New Roman"/>
          <w:sz w:val="24"/>
          <w:szCs w:val="24"/>
        </w:rPr>
        <w:t xml:space="preserve">(e) [SM] Selling, leasing, or disposing of substantially all Company assets outside the ordinary course;</w:t>
      </w:r>
    </w:p>
    <w:p>
      <w:pPr>
        <w:pStyle w:val="BI"/>
      </w:pPr>
      <w:r>
        <w:rPr>
          <w:rFonts w:ascii="Times New Roman" w:cs="Times New Roman" w:eastAsia="Times New Roman" w:hAnsi="Times New Roman"/>
          <w:sz w:val="24"/>
          <w:szCs w:val="24"/>
        </w:rPr>
        <w:t xml:space="preserve">(f) [SM] Merging or converting the Company;</w:t>
      </w:r>
    </w:p>
    <w:p>
      <w:pPr>
        <w:pStyle w:val="BI"/>
      </w:pPr>
      <w:r>
        <w:rPr>
          <w:rFonts w:ascii="Times New Roman" w:cs="Times New Roman" w:eastAsia="Times New Roman" w:hAnsi="Times New Roman"/>
          <w:sz w:val="24"/>
          <w:szCs w:val="24"/>
        </w:rPr>
        <w:t xml:space="preserve">(g) [SM] Incurring any single debt or liability in excess of the threshold set forth below:</w:t>
      </w:r>
    </w:p>
    <w:p>
      <w:pPr>
        <w:pStyle w:val="BJ"/>
      </w:pPr>
      <w:r>
        <w:rPr>
          <w:rFonts w:ascii="Times New Roman" w:cs="Times New Roman" w:eastAsia="Times New Roman" w:hAnsi="Times New Roman"/>
          <w:sz w:val="24"/>
          <w:szCs w:val="24"/>
        </w:rPr>
        <w:t xml:space="preserve">Debt/liability threshold: $ </w:t>
      </w:r>
      <w:r>
        <w:rPr>
          <w:rFonts w:ascii="Times New Roman" w:cs="Times New Roman" w:eastAsia="Times New Roman" w:hAnsi="Times New Roman"/>
          <w:color w:val="2244AA"/>
          <w:sz w:val="24"/>
          <w:szCs w:val="24"/>
          <w:u w:val="single"/>
        </w:rPr>
        <w:t xml:space="preserve">[dollar amount]</w:t>
      </w:r>
    </w:p>
    <w:p>
      <w:pPr>
        <w:pStyle w:val="SH"/>
      </w:pPr>
      <w:r>
        <w:rPr>
          <w:rFonts w:ascii="Times New Roman" w:cs="Times New Roman" w:eastAsia="Times New Roman" w:hAnsi="Times New Roman"/>
          <w:b/>
          <w:bCs/>
          <w:sz w:val="24"/>
          <w:szCs w:val="24"/>
        </w:rPr>
        <w:t xml:space="preserve">5.04  Unanimous Consent — Non-Waivable Items.</w:t>
      </w:r>
    </w:p>
    <w:p>
      <w:pPr>
        <w:pStyle w:val="BJ"/>
      </w:pPr>
      <w:r>
        <w:rPr>
          <w:rFonts w:ascii="Times New Roman" w:cs="Times New Roman" w:eastAsia="Times New Roman" w:hAnsi="Times New Roman"/>
          <w:sz w:val="24"/>
          <w:szCs w:val="24"/>
        </w:rPr>
        <w:t xml:space="preserve">The following items retain the § 31B-4-404(c) unanimous consent requirement and cannot be reduced by this Agreement: (a) using Company property to redeem a distributional interest subject to a charging order under § 31B-5-504; (b) consenting to dissolution; and (c) waiving the right to wind up the Company's business.</w:t>
      </w:r>
    </w:p>
    <w:p>
      <w:pPr>
        <w:pStyle w:val="SH"/>
      </w:pPr>
      <w:r>
        <w:rPr>
          <w:rFonts w:ascii="Times New Roman" w:cs="Times New Roman" w:eastAsia="Times New Roman" w:hAnsi="Times New Roman"/>
          <w:b/>
          <w:bCs/>
          <w:sz w:val="24"/>
          <w:szCs w:val="24"/>
        </w:rPr>
        <w:t xml:space="preserve">5.05  Agency Authority.</w:t>
      </w:r>
    </w:p>
    <w:p>
      <w:pPr>
        <w:pStyle w:val="BJ"/>
      </w:pPr>
      <w:r>
        <w:rPr>
          <w:rFonts w:ascii="Times New Roman" w:cs="Times New Roman" w:eastAsia="Times New Roman" w:hAnsi="Times New Roman"/>
          <w:sz w:val="24"/>
          <w:szCs w:val="24"/>
        </w:rPr>
        <w:t xml:space="preserve">In a member-managed West Virginia LLC, each member is an agent of the LLC under W. Va. Code § 31B-3-301. To provide clarity, the following persons are authorized to execute contracts and instruments on behalf of the Company in the ordinary course:</w:t>
      </w:r>
    </w:p>
    <w:p>
      <w:pPr>
        <w:pStyle w:val="BJ"/>
      </w:pPr>
      <w:r>
        <w:rPr>
          <w:rFonts w:ascii="Times New Roman" w:cs="Times New Roman" w:eastAsia="Times New Roman" w:hAnsi="Times New Roman"/>
          <w:sz w:val="24"/>
          <w:szCs w:val="24"/>
        </w:rPr>
        <w:t xml:space="preserve">Authorized Signatory: </w:t>
      </w:r>
      <w:r>
        <w:rPr>
          <w:rFonts w:ascii="Times New Roman" w:cs="Times New Roman" w:eastAsia="Times New Roman" w:hAnsi="Times New Roman"/>
          <w:color w:val="2244AA"/>
          <w:sz w:val="24"/>
          <w:szCs w:val="24"/>
          <w:u w:val="single"/>
        </w:rPr>
        <w:t xml:space="preserve">[Full legal name]</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Add additional authorized signatories (attach schedule)</w:t>
      </w:r>
    </w:p>
    <w:p>
      <w:pPr>
        <w:pStyle w:val="SH"/>
      </w:pPr>
      <w:r>
        <w:rPr>
          <w:rFonts w:ascii="Times New Roman" w:cs="Times New Roman" w:eastAsia="Times New Roman" w:hAnsi="Times New Roman"/>
          <w:b/>
          <w:bCs/>
          <w:sz w:val="24"/>
          <w:szCs w:val="24"/>
        </w:rPr>
        <w:t xml:space="preserve">5.06  Meetings and Written Consent.</w:t>
      </w:r>
    </w:p>
    <w:p>
      <w:pPr>
        <w:pStyle w:val="BJ"/>
      </w:pPr>
      <w:r>
        <w:rPr>
          <w:rFonts w:ascii="Times New Roman" w:cs="Times New Roman" w:eastAsia="Times New Roman" w:hAnsi="Times New Roman"/>
          <w:sz w:val="24"/>
          <w:szCs w:val="24"/>
        </w:rPr>
        <w:t xml:space="preserve">Members may act by meeting or by written consent. A written consent signed by Members holding the requisite percentage is as effective as a vote at a duly held meeting.</w:t>
      </w:r>
    </w:p>
    <w:p>
      <w:pPr>
        <w:pStyle w:val="SH"/>
      </w:pPr>
      <w:r>
        <w:rPr>
          <w:rFonts w:ascii="Times New Roman" w:cs="Times New Roman" w:eastAsia="Times New Roman" w:hAnsi="Times New Roman"/>
          <w:b/>
          <w:bCs/>
          <w:sz w:val="24"/>
          <w:szCs w:val="24"/>
        </w:rPr>
        <w:t xml:space="preserve">5.07  Compensation.</w:t>
      </w:r>
    </w:p>
    <w:p>
      <w:pPr>
        <w:pStyle w:val="BJ"/>
      </w:pPr>
      <w:r>
        <w:rPr>
          <w:rFonts w:ascii="Times New Roman" w:cs="Times New Roman" w:eastAsia="Times New Roman" w:hAnsi="Times New Roman"/>
          <w:sz w:val="24"/>
          <w:szCs w:val="24"/>
        </w:rPr>
        <w:t xml:space="preserve">Members shall not be entitled to compensation for managing the Company unless separately approved. Members may be reimbursed for documented expenses per W. Va. Code § 31B-4-403.</w:t>
      </w:r>
    </w:p>
    <w:p>
      <w:pPr>
        <w:pStyle w:val="SH"/>
      </w:pPr>
      <w:r>
        <w:rPr>
          <w:rFonts w:ascii="Times New Roman" w:cs="Times New Roman" w:eastAsia="Times New Roman" w:hAnsi="Times New Roman"/>
          <w:b/>
          <w:bCs/>
          <w:sz w:val="24"/>
          <w:szCs w:val="24"/>
        </w:rPr>
        <w:t xml:space="preserve">5.08  Annual Report and Business Registration Compliance.</w:t>
      </w:r>
    </w:p>
    <w:p>
      <w:pPr>
        <w:pStyle w:val="BJ"/>
      </w:pPr>
      <w:r>
        <w:rPr>
          <w:rFonts w:ascii="Times New Roman" w:cs="Times New Roman" w:eastAsia="Times New Roman" w:hAnsi="Times New Roman"/>
          <w:sz w:val="24"/>
          <w:szCs w:val="24"/>
        </w:rPr>
        <w:t xml:space="preserve">WEST VIRGINIA COMPLIANCE: Annual Report due January 1 – June 30 ($25 fee); late penalty ~$75; administrative dissolution risk under § 31B-8-809. Business Registration Certificate: $30 one-time fee, State Tax Department (Form WV/BUS-APP).</w:t>
      </w:r>
    </w:p>
    <w:p>
      <w:pPr>
        <w:pStyle w:val="SH"/>
      </w:pPr>
      <w:r>
        <w:rPr>
          <w:rFonts w:ascii="Times New Roman" w:cs="Times New Roman" w:eastAsia="Times New Roman" w:hAnsi="Times New Roman"/>
          <w:b/>
          <w:bCs/>
          <w:sz w:val="24"/>
          <w:szCs w:val="24"/>
        </w:rPr>
        <w:t xml:space="preserve">5.09  Fiscal Year.</w:t>
      </w:r>
    </w:p>
    <w:p>
      <w:pPr>
        <w:pStyle w:val="BJ"/>
      </w:pPr>
      <w:r>
        <w:rPr>
          <w:rFonts w:ascii="Times New Roman" w:cs="Times New Roman" w:eastAsia="Times New Roman" w:hAnsi="Times New Roman"/>
          <w:sz w:val="24"/>
          <w:szCs w:val="24"/>
        </w:rPr>
        <w:t xml:space="preserve">The fiscal year shall be the calendar year unless the Members unanimously elect otherwise.</w:t>
      </w:r>
    </w:p>
    <w:p>
      <w:pPr>
        <w:pStyle w:val="AH"/>
      </w:pPr>
      <w:r>
        <w:rPr>
          <w:rFonts w:ascii="Times New Roman" w:cs="Times New Roman" w:eastAsia="Times New Roman" w:hAnsi="Times New Roman"/>
          <w:b/>
          <w:bCs/>
          <w:sz w:val="28"/>
          <w:szCs w:val="28"/>
        </w:rPr>
        <w:t xml:space="preserve">ARTICLE VI</w:t>
      </w:r>
    </w:p>
    <w:p>
      <w:pPr>
        <w:pStyle w:val="AH"/>
        <w:spacing w:after="160" w:before="0"/>
      </w:pPr>
      <w:r>
        <w:rPr>
          <w:rFonts w:ascii="Times New Roman" w:cs="Times New Roman" w:eastAsia="Times New Roman" w:hAnsi="Times New Roman"/>
          <w:b/>
          <w:bCs/>
          <w:sz w:val="28"/>
          <w:szCs w:val="28"/>
        </w:rPr>
        <w:t xml:space="preserve">FIDUCIARY DUTIES</w:t>
      </w:r>
    </w:p>
    <w:p>
      <w:pPr>
        <w:pStyle w:val="SH"/>
      </w:pPr>
      <w:r>
        <w:rPr>
          <w:rFonts w:ascii="Times New Roman" w:cs="Times New Roman" w:eastAsia="Times New Roman" w:hAnsi="Times New Roman"/>
          <w:b/>
          <w:bCs/>
          <w:sz w:val="24"/>
          <w:szCs w:val="24"/>
        </w:rPr>
        <w:t xml:space="preserve">6.01  Duty of Loyalty.</w:t>
      </w:r>
    </w:p>
    <w:p>
      <w:pPr>
        <w:pStyle w:val="BJ"/>
      </w:pPr>
      <w:r>
        <w:rPr>
          <w:rFonts w:ascii="Times New Roman" w:cs="Times New Roman" w:eastAsia="Times New Roman" w:hAnsi="Times New Roman"/>
          <w:sz w:val="24"/>
          <w:szCs w:val="24"/>
        </w:rPr>
        <w:t xml:space="preserve">Each Member owes a duty of loyalty to the Company under W. Va. Code § 31B-4-409, including: (a) accounting for and holding as trustee any property or benefit derived from Company business without consent; (b) refraining from dealing with the Company as an adverse party; and (c) refraining from competing with the Company before dissolution without unanimous written consent. This duty may be defined but not eliminated (W. Va. Code § 31B-1-103).</w:t>
      </w:r>
    </w:p>
    <w:p>
      <w:pPr>
        <w:pStyle w:val="SH"/>
      </w:pPr>
      <w:r>
        <w:rPr>
          <w:rFonts w:ascii="Times New Roman" w:cs="Times New Roman" w:eastAsia="Times New Roman" w:hAnsi="Times New Roman"/>
          <w:b/>
          <w:bCs/>
          <w:sz w:val="24"/>
          <w:szCs w:val="24"/>
        </w:rPr>
        <w:t xml:space="preserve">6.02  Duty of Care.</w:t>
      </w:r>
    </w:p>
    <w:p>
      <w:pPr>
        <w:pStyle w:val="BJ"/>
      </w:pPr>
      <w:r>
        <w:rPr>
          <w:rFonts w:ascii="Times New Roman" w:cs="Times New Roman" w:eastAsia="Times New Roman" w:hAnsi="Times New Roman"/>
          <w:sz w:val="24"/>
          <w:szCs w:val="24"/>
        </w:rPr>
        <w:t xml:space="preserve">Each Member shall act in good faith, in a manner reasonably believed to be in the best interests of the Company, with the care a person in a like position would reasonably exercise under similar circumstances, per W. Va. Code § 31B-4-409. This duty may not be unreasonably reduced by this Agreement.</w:t>
      </w:r>
    </w:p>
    <w:p>
      <w:pPr>
        <w:pStyle w:val="SH"/>
      </w:pPr>
      <w:r>
        <w:rPr>
          <w:rFonts w:ascii="Times New Roman" w:cs="Times New Roman" w:eastAsia="Times New Roman" w:hAnsi="Times New Roman"/>
          <w:b/>
          <w:bCs/>
          <w:sz w:val="24"/>
          <w:szCs w:val="24"/>
        </w:rPr>
        <w:t xml:space="preserve">6.03  Obligation of Good Faith and Fair Dealing.</w:t>
      </w:r>
    </w:p>
    <w:p>
      <w:pPr>
        <w:pStyle w:val="BJ"/>
      </w:pPr>
      <w:r>
        <w:rPr>
          <w:rFonts w:ascii="Times New Roman" w:cs="Times New Roman" w:eastAsia="Times New Roman" w:hAnsi="Times New Roman"/>
          <w:sz w:val="24"/>
          <w:szCs w:val="24"/>
        </w:rPr>
        <w:t xml:space="preserve">Each Member and Members shall discharge all duties consistent with the obligation of good faith and fair dealing under W. Va. Code § 31B-4-409. This obligation may not be eliminated by this Agreement.</w:t>
      </w:r>
    </w:p>
    <w:p>
      <w:pPr>
        <w:pStyle w:val="SH"/>
      </w:pPr>
      <w:r>
        <w:rPr>
          <w:rFonts w:ascii="Times New Roman" w:cs="Times New Roman" w:eastAsia="Times New Roman" w:hAnsi="Times New Roman"/>
          <w:b/>
          <w:bCs/>
          <w:sz w:val="24"/>
          <w:szCs w:val="24"/>
        </w:rPr>
        <w:t xml:space="preserve">6.04  Indemnification.</w:t>
      </w:r>
    </w:p>
    <w:p>
      <w:pPr>
        <w:pStyle w:val="BJ"/>
      </w:pPr>
      <w:r>
        <w:rPr>
          <w:rFonts w:ascii="Times New Roman" w:cs="Times New Roman" w:eastAsia="Times New Roman" w:hAnsi="Times New Roman"/>
          <w:sz w:val="24"/>
          <w:szCs w:val="24"/>
        </w:rPr>
        <w:t xml:space="preserve">The Company shall indemnify and hold harmless each Member from claims, liabilities, and expenses (including attorneys' fees) arising from good-faith acts within the scope of authority conferred by this Agreement, per W. Va. Code § 31B-4-403. No indemnification for willful misconduct, knowing violation of law, or bad faith.</w:t>
      </w:r>
    </w:p>
    <w:p>
      <w:pPr>
        <w:pStyle w:val="SH"/>
      </w:pPr>
      <w:r>
        <w:rPr>
          <w:rFonts w:ascii="Times New Roman" w:cs="Times New Roman" w:eastAsia="Times New Roman" w:hAnsi="Times New Roman"/>
          <w:b/>
          <w:bCs/>
          <w:sz w:val="24"/>
          <w:szCs w:val="24"/>
        </w:rPr>
        <w:t xml:space="preserve">6.05  Non-Waivable Provisions (§ 31B-1-103).</w:t>
      </w:r>
    </w:p>
    <w:p>
      <w:pPr>
        <w:pStyle w:val="BJ"/>
      </w:pPr>
      <w:r>
        <w:rPr>
          <w:rFonts w:ascii="Times New Roman" w:cs="Times New Roman" w:eastAsia="Times New Roman" w:hAnsi="Times New Roman"/>
          <w:sz w:val="24"/>
          <w:szCs w:val="24"/>
        </w:rPr>
        <w:t xml:space="preserve">The following cannot be eliminated by this Agreement: (a) the right of Members to inspect information and records; (b) the duty of loyalty (may be defined, not eliminated); (c) the duty of care (may not be unreasonably reduced); (d) the obligation of good faith and fair dealing (standards may be set, obligation not eliminated); (e) the right to expel a member in statutory events; and (f) the requirement to wind up in specified dissolution cases.</w:t>
      </w:r>
    </w:p>
    <w:p>
      <w:pPr>
        <w:pStyle w:val="AH"/>
      </w:pPr>
      <w:r>
        <w:rPr>
          <w:rFonts w:ascii="Times New Roman" w:cs="Times New Roman" w:eastAsia="Times New Roman" w:hAnsi="Times New Roman"/>
          <w:b/>
          <w:bCs/>
          <w:sz w:val="28"/>
          <w:szCs w:val="28"/>
        </w:rPr>
        <w:t xml:space="preserve">ARTICLE VII</w:t>
      </w:r>
    </w:p>
    <w:p>
      <w:pPr>
        <w:pStyle w:val="AH"/>
        <w:spacing w:after="160" w:before="0"/>
      </w:pPr>
      <w:r>
        <w:rPr>
          <w:rFonts w:ascii="Times New Roman" w:cs="Times New Roman" w:eastAsia="Times New Roman" w:hAnsi="Times New Roman"/>
          <w:b/>
          <w:bCs/>
          <w:sz w:val="28"/>
          <w:szCs w:val="28"/>
        </w:rPr>
        <w:t xml:space="preserve">TRANSFER OF DISTRIBUTIONAL INTEREST</w:t>
      </w:r>
    </w:p>
    <w:p>
      <w:pPr>
        <w:pStyle w:val="SH"/>
      </w:pPr>
      <w:r>
        <w:rPr>
          <w:rFonts w:ascii="Times New Roman" w:cs="Times New Roman" w:eastAsia="Times New Roman" w:hAnsi="Times New Roman"/>
          <w:b/>
          <w:bCs/>
          <w:sz w:val="24"/>
          <w:szCs w:val="24"/>
        </w:rPr>
        <w:t xml:space="preserve">7.01  Nature of Distributional Interest.</w:t>
      </w:r>
    </w:p>
    <w:p>
      <w:pPr>
        <w:pStyle w:val="BJ"/>
      </w:pPr>
      <w:r>
        <w:rPr>
          <w:rFonts w:ascii="Times New Roman" w:cs="Times New Roman" w:eastAsia="Times New Roman" w:hAnsi="Times New Roman"/>
          <w:sz w:val="24"/>
          <w:szCs w:val="24"/>
        </w:rPr>
        <w:t xml:space="preserve">A Member's distributional interest is personal property under W. Va. Code § 31B-5-501. The distributional interest (right to receive distributions) may be transferred, but management and voting rights do not transfer automatically.</w:t>
      </w:r>
    </w:p>
    <w:p>
      <w:pPr>
        <w:pStyle w:val="SH"/>
      </w:pPr>
      <w:r>
        <w:rPr>
          <w:rFonts w:ascii="Times New Roman" w:cs="Times New Roman" w:eastAsia="Times New Roman" w:hAnsi="Times New Roman"/>
          <w:b/>
          <w:bCs/>
          <w:sz w:val="24"/>
          <w:szCs w:val="24"/>
        </w:rPr>
        <w:t xml:space="preserve">7.02  Restriction on Transfer.</w:t>
      </w:r>
    </w:p>
    <w:p>
      <w:pPr>
        <w:pStyle w:val="BJ"/>
      </w:pPr>
      <w:r>
        <w:rPr>
          <w:rFonts w:ascii="Times New Roman" w:cs="Times New Roman" w:eastAsia="Times New Roman" w:hAnsi="Times New Roman"/>
          <w:sz w:val="24"/>
          <w:szCs w:val="24"/>
        </w:rPr>
        <w:t xml:space="preserve">No Member may transfer all or any portion of the Membership Interest or Distributional Interest without the prior written consent of Members holding at least sixty-six and two-thirds percent (66.67%) of total outstanding ownership interests (excluding the transferring Member). Any attempted transfer without such consent is void.</w:t>
      </w:r>
    </w:p>
    <w:p>
      <w:pPr>
        <w:pStyle w:val="SH"/>
      </w:pPr>
      <w:r>
        <w:rPr>
          <w:rFonts w:ascii="Times New Roman" w:cs="Times New Roman" w:eastAsia="Times New Roman" w:hAnsi="Times New Roman"/>
          <w:b/>
          <w:bCs/>
          <w:sz w:val="24"/>
          <w:szCs w:val="24"/>
        </w:rPr>
        <w:t xml:space="preserve">7.03  Rights of Transferee — Economic Rights Only.</w:t>
      </w:r>
    </w:p>
    <w:p>
      <w:pPr>
        <w:pStyle w:val="BJ"/>
      </w:pPr>
      <w:r>
        <w:rPr>
          <w:rFonts w:ascii="Times New Roman" w:cs="Times New Roman" w:eastAsia="Times New Roman" w:hAnsi="Times New Roman"/>
          <w:sz w:val="24"/>
          <w:szCs w:val="24"/>
        </w:rPr>
        <w:t xml:space="preserve">Under W. Va. Code §§ 31B-5-502 and 31B-5-503, a transferee receives only the right to receive distributions to which the transferring Member would be entitled. A transferee does NOT become a Member and does NOT acquire management rights, voting rights, or information rights unless admitted under Section 7.04.</w:t>
      </w:r>
    </w:p>
    <w:p>
      <w:pPr>
        <w:pStyle w:val="SH"/>
      </w:pPr>
      <w:r>
        <w:rPr>
          <w:rFonts w:ascii="Times New Roman" w:cs="Times New Roman" w:eastAsia="Times New Roman" w:hAnsi="Times New Roman"/>
          <w:b/>
          <w:bCs/>
          <w:sz w:val="24"/>
          <w:szCs w:val="24"/>
        </w:rPr>
        <w:t xml:space="preserve">7.04  Admission of Transferee as Member.</w:t>
      </w:r>
    </w:p>
    <w:p>
      <w:pPr>
        <w:pStyle w:val="BJ"/>
      </w:pPr>
      <w:r>
        <w:rPr>
          <w:rFonts w:ascii="Times New Roman" w:cs="Times New Roman" w:eastAsia="Times New Roman" w:hAnsi="Times New Roman"/>
          <w:sz w:val="24"/>
          <w:szCs w:val="24"/>
        </w:rPr>
        <w:t xml:space="preserve">A transferee may be admitted as a Member upon: (a) approval by Members holding at least sixty-six and two-thirds percent (66.67%) of total ownership interests — this overrides the § 31B-4-404(c) unanimous consent default for new member admission; (b) execution of a joinder agreement; and (c) payment of any reasonable admission fee.</w:t>
      </w:r>
    </w:p>
    <w:p>
      <w:pPr>
        <w:pStyle w:val="SH"/>
      </w:pPr>
      <w:r>
        <w:rPr>
          <w:rFonts w:ascii="Times New Roman" w:cs="Times New Roman" w:eastAsia="Times New Roman" w:hAnsi="Times New Roman"/>
          <w:b/>
          <w:bCs/>
          <w:sz w:val="24"/>
          <w:szCs w:val="24"/>
        </w:rPr>
        <w:t xml:space="preserve">7.05  Right of First Refusal.</w:t>
      </w:r>
    </w:p>
    <w:p>
      <w:pPr>
        <w:pStyle w:val="BJ"/>
      </w:pPr>
      <w:r>
        <w:rPr>
          <w:rFonts w:ascii="Times New Roman" w:cs="Times New Roman" w:eastAsia="Times New Roman" w:hAnsi="Times New Roman"/>
          <w:sz w:val="24"/>
          <w:szCs w:val="24"/>
        </w:rPr>
        <w:t xml:space="preserve">Before transferring any Membership Interest to a third party, the transferring Member must first offer the interest to the remaining Members pro rata at the same price and terms. The remaining Members have thirty (30) days to exercise this right by written notice. If not exercised, the transferring Member may proceed, subject to Section 7.02.</w:t>
      </w:r>
    </w:p>
    <w:p>
      <w:pPr>
        <w:pStyle w:val="SH"/>
      </w:pPr>
      <w:r>
        <w:rPr>
          <w:rFonts w:ascii="Times New Roman" w:cs="Times New Roman" w:eastAsia="Times New Roman" w:hAnsi="Times New Roman"/>
          <w:b/>
          <w:bCs/>
          <w:sz w:val="24"/>
          <w:szCs w:val="24"/>
        </w:rPr>
        <w:t xml:space="preserve">7.06  Charging Order — Exclusive Creditor Remedy.</w:t>
      </w:r>
    </w:p>
    <w:p>
      <w:pPr>
        <w:pStyle w:val="BJ"/>
      </w:pPr>
      <w:r>
        <w:rPr>
          <w:rFonts w:ascii="Times New Roman" w:cs="Times New Roman" w:eastAsia="Times New Roman" w:hAnsi="Times New Roman"/>
          <w:sz w:val="24"/>
          <w:szCs w:val="24"/>
        </w:rPr>
        <w:t xml:space="preserve">Pursuant to W. Va. Code § 31B-5-504, a charging order against a Member's distributional interest is the EXCLUSIVE remedy by which a judgment creditor may satisfy a judgment. A creditor with a charging order receives only a lien on distributions when the LLC chooses to make them. The charging order does NOT give management or voting rights, permit seizure of LLC property, or make the creditor a Member.</w:t>
      </w:r>
    </w:p>
    <w:p>
      <w:pPr>
        <w:pStyle w:val="SH"/>
      </w:pPr>
      <w:r>
        <w:rPr>
          <w:rFonts w:ascii="Times New Roman" w:cs="Times New Roman" w:eastAsia="Times New Roman" w:hAnsi="Times New Roman"/>
          <w:b/>
          <w:bCs/>
          <w:sz w:val="24"/>
          <w:szCs w:val="24"/>
        </w:rPr>
        <w:t xml:space="preserve">7.07  Death or Incapacity of a Member.</w:t>
      </w:r>
    </w:p>
    <w:p>
      <w:pPr>
        <w:pStyle w:val="BJ"/>
      </w:pPr>
      <w:r>
        <w:rPr>
          <w:rFonts w:ascii="Times New Roman" w:cs="Times New Roman" w:eastAsia="Times New Roman" w:hAnsi="Times New Roman"/>
          <w:sz w:val="24"/>
          <w:szCs w:val="24"/>
        </w:rPr>
        <w:t xml:space="preserve">Upon death or legal incapacity of a Member under W. Va. Code § 31B-6-601, the Member is dissociated. The estate or personal representative receives the distributional interest as a transferee under § 31B-6-603 — economic rights only. The remaining Members shall within ninety (90) days either admit the successor or purchase the distributional interest under Article VIII.</w:t>
      </w:r>
    </w:p>
    <w:p>
      <w:pPr>
        <w:pStyle w:val="AH"/>
      </w:pPr>
      <w:r>
        <w:rPr>
          <w:rFonts w:ascii="Times New Roman" w:cs="Times New Roman" w:eastAsia="Times New Roman" w:hAnsi="Times New Roman"/>
          <w:b/>
          <w:bCs/>
          <w:sz w:val="28"/>
          <w:szCs w:val="28"/>
        </w:rPr>
        <w:t xml:space="preserve">ARTICLE VIII</w:t>
      </w:r>
    </w:p>
    <w:p>
      <w:pPr>
        <w:pStyle w:val="AH"/>
        <w:spacing w:after="160" w:before="0"/>
      </w:pPr>
      <w:r>
        <w:rPr>
          <w:rFonts w:ascii="Times New Roman" w:cs="Times New Roman" w:eastAsia="Times New Roman" w:hAnsi="Times New Roman"/>
          <w:b/>
          <w:bCs/>
          <w:sz w:val="28"/>
          <w:szCs w:val="28"/>
        </w:rPr>
        <w:t xml:space="preserve">DISSOCIATION AND BUYOUT</w:t>
      </w:r>
    </w:p>
    <w:p>
      <w:pPr>
        <w:pStyle w:val="SH"/>
      </w:pPr>
      <w:r>
        <w:rPr>
          <w:rFonts w:ascii="Times New Roman" w:cs="Times New Roman" w:eastAsia="Times New Roman" w:hAnsi="Times New Roman"/>
          <w:b/>
          <w:bCs/>
          <w:sz w:val="24"/>
          <w:szCs w:val="24"/>
        </w:rPr>
        <w:t xml:space="preserve">8.01  Events of Dissociation.</w:t>
      </w:r>
    </w:p>
    <w:p>
      <w:pPr>
        <w:pStyle w:val="BJ"/>
      </w:pPr>
      <w:r>
        <w:rPr>
          <w:rFonts w:ascii="Times New Roman" w:cs="Times New Roman" w:eastAsia="Times New Roman" w:hAnsi="Times New Roman"/>
          <w:sz w:val="24"/>
          <w:szCs w:val="24"/>
        </w:rPr>
        <w:t xml:space="preserve">A Member is dissociated under W. Va. Code § 31B-6-601 upon: (a) express will to withdraw delivered to the Company; (b) transfer of all distributional interest; (c) expulsion under Section 8.07; (d) certain bankruptcy filings; (e) death or incapacity; or (f) judicial dissociation.</w:t>
      </w:r>
    </w:p>
    <w:p>
      <w:pPr>
        <w:pStyle w:val="SH"/>
      </w:pPr>
      <w:r>
        <w:rPr>
          <w:rFonts w:ascii="Times New Roman" w:cs="Times New Roman" w:eastAsia="Times New Roman" w:hAnsi="Times New Roman"/>
          <w:b/>
          <w:bCs/>
          <w:sz w:val="24"/>
          <w:szCs w:val="24"/>
        </w:rPr>
        <w:t xml:space="preserve">8.02  Power to Dissociate; Wrongful Dissociation.</w:t>
      </w:r>
    </w:p>
    <w:p>
      <w:pPr>
        <w:pStyle w:val="BJ"/>
      </w:pPr>
      <w:r>
        <w:rPr>
          <w:rFonts w:ascii="Times New Roman" w:cs="Times New Roman" w:eastAsia="Times New Roman" w:hAnsi="Times New Roman"/>
          <w:sz w:val="24"/>
          <w:szCs w:val="24"/>
        </w:rPr>
        <w:t xml:space="preserve">Under W. Va. Code § 31B-6-602, a Member may dissociate at any time by express will. Dissociation is 'wrongful' if it breaches this Agreement or occurs before expiration of a term company. Wrongful dissociation entitles the Company and remaining Members to damages.</w:t>
      </w:r>
    </w:p>
    <w:p>
      <w:pPr>
        <w:pStyle w:val="SH"/>
      </w:pPr>
      <w:r>
        <w:rPr>
          <w:rFonts w:ascii="Times New Roman" w:cs="Times New Roman" w:eastAsia="Times New Roman" w:hAnsi="Times New Roman"/>
          <w:b/>
          <w:bCs/>
          <w:sz w:val="24"/>
          <w:szCs w:val="24"/>
        </w:rPr>
        <w:t xml:space="preserve">8.03  Effect of Dissociation.</w:t>
      </w:r>
    </w:p>
    <w:p>
      <w:pPr>
        <w:pStyle w:val="BJ"/>
      </w:pPr>
      <w:r>
        <w:rPr>
          <w:rFonts w:ascii="Times New Roman" w:cs="Times New Roman" w:eastAsia="Times New Roman" w:hAnsi="Times New Roman"/>
          <w:sz w:val="24"/>
          <w:szCs w:val="24"/>
        </w:rPr>
        <w:t xml:space="preserve">Upon dissociation under W. Va. Code § 31B-6-603, the dissociated Member loses all management rights and voting authority and holds only the distributional interest as a transferee. The Company or remaining Members (at their election) may purchase the distributional interest.</w:t>
      </w:r>
    </w:p>
    <w:p>
      <w:pPr>
        <w:pStyle w:val="SH"/>
      </w:pPr>
      <w:r>
        <w:rPr>
          <w:rFonts w:ascii="Times New Roman" w:cs="Times New Roman" w:eastAsia="Times New Roman" w:hAnsi="Times New Roman"/>
          <w:b/>
          <w:bCs/>
          <w:sz w:val="24"/>
          <w:szCs w:val="24"/>
        </w:rPr>
        <w:t xml:space="preserve">8.04  Company Purchase — Right of First Election.</w:t>
      </w:r>
    </w:p>
    <w:p>
      <w:pPr>
        <w:pStyle w:val="BJ"/>
      </w:pPr>
      <w:r>
        <w:rPr>
          <w:rFonts w:ascii="Times New Roman" w:cs="Times New Roman" w:eastAsia="Times New Roman" w:hAnsi="Times New Roman"/>
          <w:sz w:val="24"/>
          <w:szCs w:val="24"/>
        </w:rPr>
        <w:t xml:space="preserve">Upon dissociation, the Company has ninety (90) days to elect to purchase the dissociated Member's distributional interest. If not elected, the remaining Members may elect within an additional thirty (30) days, pro rata.</w:t>
      </w:r>
    </w:p>
    <w:p>
      <w:pPr>
        <w:pStyle w:val="SH"/>
      </w:pPr>
      <w:r>
        <w:rPr>
          <w:rFonts w:ascii="Times New Roman" w:cs="Times New Roman" w:eastAsia="Times New Roman" w:hAnsi="Times New Roman"/>
          <w:b/>
          <w:bCs/>
          <w:sz w:val="24"/>
          <w:szCs w:val="24"/>
        </w:rPr>
        <w:t xml:space="preserve">8.05  Valuation Method.</w:t>
      </w:r>
    </w:p>
    <w:p>
      <w:pPr>
        <w:pStyle w:val="BJ"/>
      </w:pPr>
      <w:r>
        <w:rPr>
          <w:rFonts w:ascii="Times New Roman" w:cs="Times New Roman" w:eastAsia="Times New Roman" w:hAnsi="Times New Roman"/>
          <w:sz w:val="24"/>
          <w:szCs w:val="24"/>
        </w:rPr>
        <w:t xml:space="preserve">The purchase price shall be determined as follows (select one):</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Book Value: the Member's Capital Account balance as of the last day of the month preceding dissociation.</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Independent Appraisal: fair market value by a mutually agreed appraiser within sixty (60) days of dissociation.</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Formula: a multiple of trailing twelve-month EBITDA:</w:t>
      </w:r>
    </w:p>
    <w:p>
      <w:pPr>
        <w:pStyle w:val="BJ"/>
      </w:pPr>
      <w:r>
        <w:rPr>
          <w:rFonts w:ascii="Times New Roman" w:cs="Times New Roman" w:eastAsia="Times New Roman" w:hAnsi="Times New Roman"/>
          <w:sz w:val="24"/>
          <w:szCs w:val="24"/>
        </w:rPr>
        <w:t xml:space="preserve">EBITDA Multiple: </w:t>
      </w:r>
      <w:r>
        <w:rPr>
          <w:rFonts w:ascii="Times New Roman" w:cs="Times New Roman" w:eastAsia="Times New Roman" w:hAnsi="Times New Roman"/>
          <w:color w:val="2244AA"/>
          <w:sz w:val="24"/>
          <w:szCs w:val="24"/>
          <w:u w:val="single"/>
        </w:rPr>
        <w:t xml:space="preserve">[e.g., 3x]</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Other (describe):</w:t>
      </w:r>
    </w:p>
    <w:p>
      <w:pPr>
        <w:pStyle w:val="BJ"/>
      </w:pPr>
      <w:r>
        <w:rPr>
          <w:rFonts w:ascii="Times New Roman" w:cs="Times New Roman" w:eastAsia="Times New Roman" w:hAnsi="Times New Roman"/>
          <w:color w:val="2244AA"/>
          <w:sz w:val="24"/>
          <w:szCs w:val="24"/>
          <w:u w:val="single"/>
        </w:rPr>
        <w:t xml:space="preserve">[Describe other valuation method]</w:t>
      </w:r>
    </w:p>
    <w:p>
      <w:pPr>
        <w:pStyle w:val="SH"/>
      </w:pPr>
      <w:r>
        <w:rPr>
          <w:rFonts w:ascii="Times New Roman" w:cs="Times New Roman" w:eastAsia="Times New Roman" w:hAnsi="Times New Roman"/>
          <w:b/>
          <w:bCs/>
          <w:sz w:val="24"/>
          <w:szCs w:val="24"/>
        </w:rPr>
        <w:t xml:space="preserve">8.06  Payment Terms.</w:t>
      </w:r>
    </w:p>
    <w:p>
      <w:pPr>
        <w:pStyle w:val="BJ"/>
      </w:pPr>
      <w:r>
        <w:rPr>
          <w:rFonts w:ascii="Times New Roman" w:cs="Times New Roman" w:eastAsia="Times New Roman" w:hAnsi="Times New Roman"/>
          <w:sz w:val="24"/>
          <w:szCs w:val="24"/>
        </w:rPr>
        <w:t xml:space="preserve">The purchase price shall be paid as follows (select one):</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Lump sum within ninety (90) days of the valuation date.</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Equal monthly installments over:</w:t>
      </w:r>
    </w:p>
    <w:p>
      <w:pPr>
        <w:pStyle w:val="BJ"/>
      </w:pPr>
      <w:r>
        <w:rPr>
          <w:rFonts w:ascii="Times New Roman" w:cs="Times New Roman" w:eastAsia="Times New Roman" w:hAnsi="Times New Roman"/>
          <w:sz w:val="24"/>
          <w:szCs w:val="24"/>
        </w:rPr>
        <w:t xml:space="preserve">Number of months: </w:t>
      </w:r>
      <w:r>
        <w:rPr>
          <w:rFonts w:ascii="Times New Roman" w:cs="Times New Roman" w:eastAsia="Times New Roman" w:hAnsi="Times New Roman"/>
          <w:color w:val="2244AA"/>
          <w:sz w:val="24"/>
          <w:szCs w:val="24"/>
          <w:u w:val="single"/>
        </w:rPr>
        <w:t xml:space="preserve">[e.g., 24]</w:t>
      </w:r>
    </w:p>
    <w:p>
      <w:pPr>
        <w:pStyle w:val="BJ"/>
      </w:pPr>
      <w:r>
        <w:rPr>
          <w:rFonts w:ascii="Times New Roman" w:cs="Times New Roman" w:eastAsia="Times New Roman" w:hAnsi="Times New Roman"/>
          <w:sz w:val="24"/>
          <w:szCs w:val="24"/>
        </w:rPr>
        <w:t xml:space="preserve">at an interest rate equal to the applicable federal rate (AFR), evidenced by a promissory note.</w:t>
      </w:r>
    </w:p>
    <w:p>
      <w:pPr>
        <w:pStyle w:val="SH"/>
      </w:pPr>
      <w:r>
        <w:rPr>
          <w:rFonts w:ascii="Times New Roman" w:cs="Times New Roman" w:eastAsia="Times New Roman" w:hAnsi="Times New Roman"/>
          <w:b/>
          <w:bCs/>
          <w:sz w:val="24"/>
          <w:szCs w:val="24"/>
        </w:rPr>
        <w:t xml:space="preserve">8.07  Expulsion of Member.</w:t>
      </w:r>
    </w:p>
    <w:p>
      <w:pPr>
        <w:pStyle w:val="BJ"/>
      </w:pPr>
      <w:r>
        <w:rPr>
          <w:rFonts w:ascii="Times New Roman" w:cs="Times New Roman" w:eastAsia="Times New Roman" w:hAnsi="Times New Roman"/>
          <w:sz w:val="24"/>
          <w:szCs w:val="24"/>
        </w:rPr>
        <w:t xml:space="preserve">A Member may be expelled by unanimous written consent of the remaining Members upon: (a) material breach not cured within thirty (30) days of written notice; (b) an event making it unlawful to continue with the Member; or (c) judicial expulsion. An expelled Member's distributional interest shall be purchased under Sections 8.04–8.06.</w:t>
      </w:r>
    </w:p>
    <w:p>
      <w:pPr>
        <w:pStyle w:val="AH"/>
      </w:pPr>
      <w:r>
        <w:rPr>
          <w:rFonts w:ascii="Times New Roman" w:cs="Times New Roman" w:eastAsia="Times New Roman" w:hAnsi="Times New Roman"/>
          <w:b/>
          <w:bCs/>
          <w:sz w:val="28"/>
          <w:szCs w:val="28"/>
        </w:rPr>
        <w:t xml:space="preserve">ARTICLE IX</w:t>
      </w:r>
    </w:p>
    <w:p>
      <w:pPr>
        <w:pStyle w:val="AH"/>
        <w:spacing w:after="160" w:before="0"/>
      </w:pPr>
      <w:r>
        <w:rPr>
          <w:rFonts w:ascii="Times New Roman" w:cs="Times New Roman" w:eastAsia="Times New Roman" w:hAnsi="Times New Roman"/>
          <w:b/>
          <w:bCs/>
          <w:sz w:val="28"/>
          <w:szCs w:val="28"/>
        </w:rPr>
        <w:t xml:space="preserve">DISSOLUTION AND WINDING UP</w:t>
      </w:r>
    </w:p>
    <w:p>
      <w:pPr>
        <w:pStyle w:val="SH"/>
      </w:pPr>
      <w:r>
        <w:rPr>
          <w:rFonts w:ascii="Times New Roman" w:cs="Times New Roman" w:eastAsia="Times New Roman" w:hAnsi="Times New Roman"/>
          <w:b/>
          <w:bCs/>
          <w:sz w:val="24"/>
          <w:szCs w:val="24"/>
        </w:rPr>
        <w:t xml:space="preserve">9.01  Events Causing Dissolution.</w:t>
      </w:r>
    </w:p>
    <w:p>
      <w:pPr>
        <w:pStyle w:val="BJ"/>
      </w:pPr>
      <w:r>
        <w:rPr>
          <w:rFonts w:ascii="Times New Roman" w:cs="Times New Roman" w:eastAsia="Times New Roman" w:hAnsi="Times New Roman"/>
          <w:sz w:val="24"/>
          <w:szCs w:val="24"/>
        </w:rPr>
        <w:t xml:space="preserve">The Company shall be dissolved upon any of the following under W. Va. Code § 31B-8-801:</w:t>
      </w:r>
    </w:p>
    <w:p>
      <w:pPr>
        <w:pStyle w:val="BI"/>
      </w:pPr>
      <w:r>
        <w:rPr>
          <w:rFonts w:ascii="Times New Roman" w:cs="Times New Roman" w:eastAsia="Times New Roman" w:hAnsi="Times New Roman"/>
          <w:sz w:val="24"/>
          <w:szCs w:val="24"/>
        </w:rPr>
        <w:t xml:space="preserve">(a) Any event or circumstance in this Operating Agreement or the Articles of Organization;</w:t>
      </w:r>
    </w:p>
    <w:p>
      <w:pPr>
        <w:pStyle w:val="BI"/>
      </w:pPr>
      <w:r>
        <w:rPr>
          <w:rFonts w:ascii="Times New Roman" w:cs="Times New Roman" w:eastAsia="Times New Roman" w:hAnsi="Times New Roman"/>
          <w:sz w:val="24"/>
          <w:szCs w:val="24"/>
        </w:rPr>
        <w:t xml:space="preserve">(b) The unanimous written consent to dissolve (or Members holding at least 66.67% of ownership interests under this Agreement vote);</w:t>
      </w:r>
    </w:p>
    <w:p>
      <w:pPr>
        <w:pStyle w:val="BI"/>
      </w:pPr>
      <w:r>
        <w:rPr>
          <w:rFonts w:ascii="Times New Roman" w:cs="Times New Roman" w:eastAsia="Times New Roman" w:hAnsi="Times New Roman"/>
          <w:sz w:val="24"/>
          <w:szCs w:val="24"/>
        </w:rPr>
        <w:t xml:space="preserve">(c) Judicial dissolution by a West Virginia circuit court;</w:t>
      </w:r>
    </w:p>
    <w:p>
      <w:pPr>
        <w:pStyle w:val="BI"/>
      </w:pPr>
      <w:r>
        <w:rPr>
          <w:rFonts w:ascii="Times New Roman" w:cs="Times New Roman" w:eastAsia="Times New Roman" w:hAnsi="Times New Roman"/>
          <w:sz w:val="24"/>
          <w:szCs w:val="24"/>
        </w:rPr>
        <w:t xml:space="preserve">(d) Administrative dissolution by the West Virginia Secretary of State for failure to file the Annual Report or maintain a registered agent under W. Va. Code § 31B-8-809.</w:t>
      </w:r>
    </w:p>
    <w:p>
      <w:pPr>
        <w:pStyle w:val="SH"/>
      </w:pPr>
      <w:r>
        <w:rPr>
          <w:rFonts w:ascii="Times New Roman" w:cs="Times New Roman" w:eastAsia="Times New Roman" w:hAnsi="Times New Roman"/>
          <w:b/>
          <w:bCs/>
          <w:sz w:val="24"/>
          <w:szCs w:val="24"/>
        </w:rPr>
        <w:t xml:space="preserve">9.02  Continuation After Dissolution.</w:t>
      </w:r>
    </w:p>
    <w:p>
      <w:pPr>
        <w:pStyle w:val="BJ"/>
      </w:pPr>
      <w:r>
        <w:rPr>
          <w:rFonts w:ascii="Times New Roman" w:cs="Times New Roman" w:eastAsia="Times New Roman" w:hAnsi="Times New Roman"/>
          <w:sz w:val="24"/>
          <w:szCs w:val="24"/>
        </w:rPr>
        <w:t xml:space="preserve">Pursuant to W. Va. Code § 31B-8-802, dissolution does not terminate the Company's existence. The Company continues solely for winding up under § 31B-8-803.</w:t>
      </w:r>
    </w:p>
    <w:p>
      <w:pPr>
        <w:pStyle w:val="SH"/>
      </w:pPr>
      <w:r>
        <w:rPr>
          <w:rFonts w:ascii="Times New Roman" w:cs="Times New Roman" w:eastAsia="Times New Roman" w:hAnsi="Times New Roman"/>
          <w:b/>
          <w:bCs/>
          <w:sz w:val="24"/>
          <w:szCs w:val="24"/>
        </w:rPr>
        <w:t xml:space="preserve">9.03  Winding Up.</w:t>
      </w:r>
    </w:p>
    <w:p>
      <w:pPr>
        <w:pStyle w:val="BJ"/>
      </w:pPr>
      <w:r>
        <w:rPr>
          <w:rFonts w:ascii="Times New Roman" w:cs="Times New Roman" w:eastAsia="Times New Roman" w:hAnsi="Times New Roman"/>
          <w:sz w:val="24"/>
          <w:szCs w:val="24"/>
        </w:rPr>
        <w:t xml:space="preserve">Upon dissolution, the Company shall be wound up by a liquidating Member designated by the Members, or upon application, by a person appointed by a West Virginia court. During winding up: (a) collect all amounts owed; (b) pay and discharge all debts; (c) distribute remaining assets per Capital Account balances and then ownership percentages, consistent with W. Va. Code § 31B-8-806.</w:t>
      </w:r>
    </w:p>
    <w:p>
      <w:pPr>
        <w:pStyle w:val="SH"/>
      </w:pPr>
      <w:r>
        <w:rPr>
          <w:rFonts w:ascii="Times New Roman" w:cs="Times New Roman" w:eastAsia="Times New Roman" w:hAnsi="Times New Roman"/>
          <w:b/>
          <w:bCs/>
          <w:sz w:val="24"/>
          <w:szCs w:val="24"/>
        </w:rPr>
        <w:t xml:space="preserve">9.04  Articles of Dissolution.</w:t>
      </w:r>
    </w:p>
    <w:p>
      <w:pPr>
        <w:pStyle w:val="BJ"/>
      </w:pPr>
      <w:r>
        <w:rPr>
          <w:rFonts w:ascii="Times New Roman" w:cs="Times New Roman" w:eastAsia="Times New Roman" w:hAnsi="Times New Roman"/>
          <w:sz w:val="24"/>
          <w:szCs w:val="24"/>
        </w:rPr>
        <w:t xml:space="preserve">Upon completion of winding up, the Company shall file Articles of Dissolution with the West Virginia Secretary of State to formally terminate the Company's existence.</w:t>
      </w:r>
    </w:p>
    <w:p>
      <w:pPr>
        <w:pStyle w:val="AH"/>
      </w:pPr>
      <w:r>
        <w:rPr>
          <w:rFonts w:ascii="Times New Roman" w:cs="Times New Roman" w:eastAsia="Times New Roman" w:hAnsi="Times New Roman"/>
          <w:b/>
          <w:bCs/>
          <w:sz w:val="28"/>
          <w:szCs w:val="28"/>
        </w:rPr>
        <w:t xml:space="preserve">ARTICLE X</w:t>
      </w:r>
    </w:p>
    <w:p>
      <w:pPr>
        <w:pStyle w:val="AH"/>
        <w:spacing w:after="160" w:before="0"/>
      </w:pPr>
      <w:r>
        <w:rPr>
          <w:rFonts w:ascii="Times New Roman" w:cs="Times New Roman" w:eastAsia="Times New Roman" w:hAnsi="Times New Roman"/>
          <w:b/>
          <w:bCs/>
          <w:sz w:val="28"/>
          <w:szCs w:val="28"/>
        </w:rPr>
        <w:t xml:space="preserve">TAX MATTERS</w:t>
      </w:r>
    </w:p>
    <w:p>
      <w:pPr>
        <w:pStyle w:val="SH"/>
      </w:pPr>
      <w:r>
        <w:rPr>
          <w:rFonts w:ascii="Times New Roman" w:cs="Times New Roman" w:eastAsia="Times New Roman" w:hAnsi="Times New Roman"/>
          <w:b/>
          <w:bCs/>
          <w:sz w:val="24"/>
          <w:szCs w:val="24"/>
        </w:rPr>
        <w:t xml:space="preserve">10.01  Federal Tax Classification.</w:t>
      </w:r>
    </w:p>
    <w:p>
      <w:pPr>
        <w:pStyle w:val="BJ"/>
      </w:pPr>
      <w:r>
        <w:rPr>
          <w:rFonts w:ascii="Times New Roman" w:cs="Times New Roman" w:eastAsia="Times New Roman" w:hAnsi="Times New Roman"/>
          <w:sz w:val="24"/>
          <w:szCs w:val="24"/>
        </w:rPr>
        <w:t xml:space="preserve">For federal income tax purposes, the Company shall be treated as:</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Partnership (default for multi-member LLC — file IRS Form 1065 federally; West Virginia composite return or K-1s for members)</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C Corporation (elected via IRS Form 8832; subject to federal corporate tax and West Virginia corporate net income tax)</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S Corporation (requires IRS Form 8832 and Form 2553)</w:t>
      </w:r>
    </w:p>
    <w:p>
      <w:pPr>
        <w:pStyle w:val="SH"/>
      </w:pPr>
      <w:r>
        <w:rPr>
          <w:rFonts w:ascii="Times New Roman" w:cs="Times New Roman" w:eastAsia="Times New Roman" w:hAnsi="Times New Roman"/>
          <w:b/>
          <w:bCs/>
          <w:sz w:val="24"/>
          <w:szCs w:val="24"/>
        </w:rPr>
        <w:t xml:space="preserve">10.02  West Virginia Elective Pass-Through Entity Tax (PTET).</w:t>
      </w:r>
    </w:p>
    <w:p>
      <w:pPr>
        <w:pStyle w:val="BJ"/>
      </w:pPr>
      <w:r>
        <w:rPr>
          <w:rFonts w:ascii="Times New Roman" w:cs="Times New Roman" w:eastAsia="Times New Roman" w:hAnsi="Times New Roman"/>
          <w:sz w:val="24"/>
          <w:szCs w:val="24"/>
        </w:rPr>
        <w:t xml:space="preserve">West Virginia's elective PTET, enacted by SB 151 (2022), has been available since tax year 2022. The PTET rate equals the top individual marginal rate (6.5% for 2022; 5.12% for 2023 and beyond, subject to future rate changes). For calendar-year LLCs taxed as partnerships or S-corps, the PTET election must generally be made by March 15 of the following year. Members receive a corresponding credit on their West Virginia personal income tax (Form IT-140). If the Company elects PTET, this Agreement shall govern: (a) who has authority to make or revoke the election; (b) how the entity-level tax burden is allocated among Members; and (c) how related credits are distributed.</w:t>
      </w:r>
    </w:p>
    <w:p>
      <w:pPr>
        <w:pStyle w:val="SH"/>
      </w:pPr>
      <w:r>
        <w:rPr>
          <w:rFonts w:ascii="Times New Roman" w:cs="Times New Roman" w:eastAsia="Times New Roman" w:hAnsi="Times New Roman"/>
          <w:b/>
          <w:bCs/>
          <w:sz w:val="24"/>
          <w:szCs w:val="24"/>
        </w:rPr>
        <w:t xml:space="preserve">10.03  PTET Election Authority.</w:t>
      </w:r>
    </w:p>
    <w:p>
      <w:pPr>
        <w:pStyle w:val="BJ"/>
      </w:pPr>
      <w:r>
        <w:rPr>
          <w:rFonts w:ascii="Times New Roman" w:cs="Times New Roman" w:eastAsia="Times New Roman" w:hAnsi="Times New Roman"/>
          <w:sz w:val="24"/>
          <w:szCs w:val="24"/>
        </w:rPr>
        <w:t xml:space="preserve">Authority to make, maintain, or revoke the West Virginia PTET election is vested in the Members by majority ownership vote, provided that the PTET election decision must be made before March 15 of the applicable year.</w:t>
      </w:r>
    </w:p>
    <w:p>
      <w:pPr>
        <w:pStyle w:val="SH"/>
      </w:pPr>
      <w:r>
        <w:rPr>
          <w:rFonts w:ascii="Times New Roman" w:cs="Times New Roman" w:eastAsia="Times New Roman" w:hAnsi="Times New Roman"/>
          <w:b/>
          <w:bCs/>
          <w:sz w:val="24"/>
          <w:szCs w:val="24"/>
        </w:rPr>
        <w:t xml:space="preserve">10.04  West Virginia Business Franchise Tax.</w:t>
      </w:r>
    </w:p>
    <w:p>
      <w:pPr>
        <w:pStyle w:val="BJ"/>
      </w:pPr>
      <w:r>
        <w:rPr>
          <w:rFonts w:ascii="Times New Roman" w:cs="Times New Roman" w:eastAsia="Times New Roman" w:hAnsi="Times New Roman"/>
          <w:sz w:val="24"/>
          <w:szCs w:val="24"/>
        </w:rPr>
        <w:t xml:space="preserve">West Virginia's Business Franchise Tax has been REPEALED effective for tax years beginning on or after January 1, 2015. No franchise tax applies to West Virginia LLCs for current tax years.</w:t>
      </w:r>
    </w:p>
    <w:p>
      <w:pPr>
        <w:pStyle w:val="SH"/>
      </w:pPr>
      <w:r>
        <w:rPr>
          <w:rFonts w:ascii="Times New Roman" w:cs="Times New Roman" w:eastAsia="Times New Roman" w:hAnsi="Times New Roman"/>
          <w:b/>
          <w:bCs/>
          <w:sz w:val="24"/>
          <w:szCs w:val="24"/>
        </w:rPr>
        <w:t xml:space="preserve">10.05  Employer Identification Number.</w:t>
      </w:r>
    </w:p>
    <w:p>
      <w:pPr>
        <w:pStyle w:val="BJ"/>
      </w:pPr>
      <w:r>
        <w:rPr>
          <w:rFonts w:ascii="Times New Roman" w:cs="Times New Roman" w:eastAsia="Times New Roman" w:hAnsi="Times New Roman"/>
          <w:sz w:val="24"/>
          <w:szCs w:val="24"/>
        </w:rPr>
        <w:t xml:space="preserve">Company EIN: </w:t>
      </w:r>
      <w:r>
        <w:rPr>
          <w:rFonts w:ascii="Times New Roman" w:cs="Times New Roman" w:eastAsia="Times New Roman" w:hAnsi="Times New Roman"/>
          <w:color w:val="2244AA"/>
          <w:sz w:val="24"/>
          <w:szCs w:val="24"/>
          <w:u w:val="single"/>
        </w:rPr>
        <w:t xml:space="preserve">[XX-XXXXXXX]</w:t>
      </w:r>
    </w:p>
    <w:p>
      <w:pPr>
        <w:pStyle w:val="SH"/>
      </w:pPr>
      <w:r>
        <w:rPr>
          <w:rFonts w:ascii="Times New Roman" w:cs="Times New Roman" w:eastAsia="Times New Roman" w:hAnsi="Times New Roman"/>
          <w:b/>
          <w:bCs/>
          <w:sz w:val="24"/>
          <w:szCs w:val="24"/>
        </w:rPr>
        <w:t xml:space="preserve">10.06  Tax Matters Representative.</w:t>
      </w:r>
    </w:p>
    <w:p>
      <w:pPr>
        <w:pStyle w:val="BJ"/>
      </w:pPr>
      <w:r>
        <w:rPr>
          <w:rFonts w:ascii="Times New Roman" w:cs="Times New Roman" w:eastAsia="Times New Roman" w:hAnsi="Times New Roman"/>
          <w:sz w:val="24"/>
          <w:szCs w:val="24"/>
        </w:rPr>
        <w:t xml:space="preserve">The Tax Matters Representative of the Company is:</w:t>
      </w:r>
    </w:p>
    <w:p>
      <w:pPr>
        <w:pStyle w:val="BJ"/>
      </w:pPr>
      <w:r>
        <w:rPr>
          <w:rFonts w:ascii="Times New Roman" w:cs="Times New Roman" w:eastAsia="Times New Roman" w:hAnsi="Times New Roman"/>
          <w:sz w:val="24"/>
          <w:szCs w:val="24"/>
        </w:rPr>
        <w:t xml:space="preserve">Name: </w:t>
      </w:r>
      <w:r>
        <w:rPr>
          <w:rFonts w:ascii="Times New Roman" w:cs="Times New Roman" w:eastAsia="Times New Roman" w:hAnsi="Times New Roman"/>
          <w:color w:val="2244AA"/>
          <w:sz w:val="24"/>
          <w:szCs w:val="24"/>
          <w:u w:val="single"/>
        </w:rPr>
        <w:t xml:space="preserve">[Tax representative name]</w:t>
      </w:r>
    </w:p>
    <w:p>
      <w:pPr>
        <w:pStyle w:val="SH"/>
      </w:pPr>
      <w:r>
        <w:rPr>
          <w:rFonts w:ascii="Times New Roman" w:cs="Times New Roman" w:eastAsia="Times New Roman" w:hAnsi="Times New Roman"/>
          <w:b/>
          <w:bCs/>
          <w:sz w:val="24"/>
          <w:szCs w:val="24"/>
        </w:rPr>
        <w:t xml:space="preserve">10.07  Tax Elections.</w:t>
      </w:r>
    </w:p>
    <w:p>
      <w:pPr>
        <w:pStyle w:val="BJ"/>
      </w:pPr>
      <w:r>
        <w:rPr>
          <w:rFonts w:ascii="Times New Roman" w:cs="Times New Roman" w:eastAsia="Times New Roman" w:hAnsi="Times New Roman"/>
          <w:sz w:val="24"/>
          <w:szCs w:val="24"/>
        </w:rPr>
        <w:t xml:space="preserve">All federal and state tax elections materially affecting the Company's tax treatment shall be made by the Members by majority ownership vote and documented in writing.</w:t>
      </w:r>
    </w:p>
    <w:p>
      <w:pPr>
        <w:pStyle w:val="AH"/>
      </w:pPr>
      <w:r>
        <w:rPr>
          <w:rFonts w:ascii="Times New Roman" w:cs="Times New Roman" w:eastAsia="Times New Roman" w:hAnsi="Times New Roman"/>
          <w:b/>
          <w:bCs/>
          <w:sz w:val="28"/>
          <w:szCs w:val="28"/>
        </w:rPr>
        <w:t xml:space="preserve">ARTICLE XI</w:t>
      </w:r>
    </w:p>
    <w:p>
      <w:pPr>
        <w:pStyle w:val="AH"/>
        <w:spacing w:after="160" w:before="0"/>
      </w:pPr>
      <w:r>
        <w:rPr>
          <w:rFonts w:ascii="Times New Roman" w:cs="Times New Roman" w:eastAsia="Times New Roman" w:hAnsi="Times New Roman"/>
          <w:b/>
          <w:bCs/>
          <w:sz w:val="28"/>
          <w:szCs w:val="28"/>
        </w:rPr>
        <w:t xml:space="preserve">MISCELLANEOUS</w:t>
      </w:r>
    </w:p>
    <w:p>
      <w:pPr>
        <w:pStyle w:val="SH"/>
      </w:pPr>
      <w:r>
        <w:rPr>
          <w:rFonts w:ascii="Times New Roman" w:cs="Times New Roman" w:eastAsia="Times New Roman" w:hAnsi="Times New Roman"/>
          <w:b/>
          <w:bCs/>
          <w:sz w:val="24"/>
          <w:szCs w:val="24"/>
        </w:rPr>
        <w:t xml:space="preserve">11.01  Amendments.</w:t>
      </w:r>
    </w:p>
    <w:p>
      <w:pPr>
        <w:pStyle w:val="BJ"/>
      </w:pPr>
      <w:r>
        <w:rPr>
          <w:rFonts w:ascii="Times New Roman" w:cs="Times New Roman" w:eastAsia="Times New Roman" w:hAnsi="Times New Roman"/>
          <w:sz w:val="24"/>
          <w:szCs w:val="24"/>
        </w:rPr>
        <w:t xml:space="preserve">OVERRIDE OF § 31B-4-404(c) UNANIMOUS CONSENT FOR AMENDMENTS: Under W. Va. Code § 31B-4-404(c), amending this Operating Agreement requires unanimous member consent by default. This Agreement overrides that default: amendments require approval by Members holding at least sixty-six and two-thirds percent (66.67%) of total ownership interests. All amendments shall be in writing, signed by the requisite Members, and attached to this Agreement.</w:t>
      </w:r>
    </w:p>
    <w:p>
      <w:pPr>
        <w:pStyle w:val="SH"/>
      </w:pPr>
      <w:r>
        <w:rPr>
          <w:rFonts w:ascii="Times New Roman" w:cs="Times New Roman" w:eastAsia="Times New Roman" w:hAnsi="Times New Roman"/>
          <w:b/>
          <w:bCs/>
          <w:sz w:val="24"/>
          <w:szCs w:val="24"/>
        </w:rPr>
        <w:t xml:space="preserve">11.02  Governing Law.</w:t>
      </w:r>
    </w:p>
    <w:p>
      <w:pPr>
        <w:pStyle w:val="BJ"/>
      </w:pPr>
      <w:r>
        <w:rPr>
          <w:rFonts w:ascii="Times New Roman" w:cs="Times New Roman" w:eastAsia="Times New Roman" w:hAnsi="Times New Roman"/>
          <w:sz w:val="24"/>
          <w:szCs w:val="24"/>
        </w:rPr>
        <w:t xml:space="preserve">This Agreement shall be governed by and construed in accordance with the laws of the State of West Virginia, including Chapter 31B of the West Virginia Code (the Act), without regard to conflict of law principles.</w:t>
      </w:r>
    </w:p>
    <w:p>
      <w:pPr>
        <w:pStyle w:val="SH"/>
      </w:pPr>
      <w:r>
        <w:rPr>
          <w:rFonts w:ascii="Times New Roman" w:cs="Times New Roman" w:eastAsia="Times New Roman" w:hAnsi="Times New Roman"/>
          <w:b/>
          <w:bCs/>
          <w:sz w:val="24"/>
          <w:szCs w:val="24"/>
        </w:rPr>
        <w:t xml:space="preserve">11.03  Protected Series — SB 670 (2026).</w:t>
      </w:r>
    </w:p>
    <w:p>
      <w:pPr>
        <w:pStyle w:val="BJ"/>
      </w:pPr>
      <w:r>
        <w:rPr>
          <w:rFonts w:ascii="Times New Roman" w:cs="Times New Roman" w:eastAsia="Times New Roman" w:hAnsi="Times New Roman"/>
          <w:sz w:val="24"/>
          <w:szCs w:val="24"/>
        </w:rPr>
        <w:t xml:space="preserve">WEST VIRGINIA 2026 LEGISLATION: SB 670 (2026) adopted the Uniform Protected Series Act as new Article 14 of Chapter 31B (W. Va. Code § 31B-14-101 et seq.), effective June 12, 2026. If the Company intends to establish protected series, this Agreement must be amended to include provisions on: (a) establishment and termination of each series; (b) asset and member association rules; (c) series-level governance; (d) inter-series transactions; and (e) naming and reporting requirements. Failure to align this Agreement with the protected series documentation will collapse the inter-series liability shields.</w:t>
      </w:r>
    </w:p>
    <w:p>
      <w:pPr>
        <w:pStyle w:val="SH"/>
      </w:pPr>
      <w:r>
        <w:rPr>
          <w:rFonts w:ascii="Times New Roman" w:cs="Times New Roman" w:eastAsia="Times New Roman" w:hAnsi="Times New Roman"/>
          <w:b/>
          <w:bCs/>
          <w:sz w:val="24"/>
          <w:szCs w:val="24"/>
        </w:rPr>
        <w:t xml:space="preserve">11.04  Dispute Resolution.</w:t>
      </w:r>
    </w:p>
    <w:p>
      <w:pPr>
        <w:pStyle w:val="BJ"/>
      </w:pPr>
      <w:r>
        <w:rPr>
          <w:rFonts w:ascii="Times New Roman" w:cs="Times New Roman" w:eastAsia="Times New Roman" w:hAnsi="Times New Roman"/>
          <w:sz w:val="24"/>
          <w:szCs w:val="24"/>
        </w:rPr>
        <w:t xml:space="preserve">The parties agree to attempt in good faith to resolve any dispute through negotiation before formal proceedings. If negotiation fails within thirty (30) days of written notice:</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Mediation before a mutually agreed mediator in the county of the Company's principal office, before proceeding to litigation.</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Binding arbitration in the county of the Company's principal office under the rules of the American Arbitration Association.</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West Virginia circuit courts; venue: county of the Company's principal office.</w:t>
      </w:r>
    </w:p>
    <w:p>
      <w:pPr>
        <w:pStyle w:val="SH"/>
      </w:pPr>
      <w:r>
        <w:rPr>
          <w:rFonts w:ascii="Times New Roman" w:cs="Times New Roman" w:eastAsia="Times New Roman" w:hAnsi="Times New Roman"/>
          <w:b/>
          <w:bCs/>
          <w:sz w:val="24"/>
          <w:szCs w:val="24"/>
        </w:rPr>
        <w:t xml:space="preserve">11.05  Entire Agreement.</w:t>
      </w:r>
    </w:p>
    <w:p>
      <w:pPr>
        <w:pStyle w:val="BJ"/>
      </w:pPr>
      <w:r>
        <w:rPr>
          <w:rFonts w:ascii="Times New Roman" w:cs="Times New Roman" w:eastAsia="Times New Roman" w:hAnsi="Times New Roman"/>
          <w:sz w:val="24"/>
          <w:szCs w:val="24"/>
        </w:rPr>
        <w:t xml:space="preserve">This Operating Agreement, together with the Articles of Organization and all exhibits and amendments hereto, constitutes the entire agreement of the Members. W. Va. Code § 31B-1-103 provides that an operating agreement 'need not be in writing.' This written Agreement is the complete and authoritative governance document and supersedes all prior oral, implied, written, or electronic understandings among the Members.</w:t>
      </w:r>
    </w:p>
    <w:p>
      <w:pPr>
        <w:pStyle w:val="SH"/>
      </w:pPr>
      <w:r>
        <w:rPr>
          <w:rFonts w:ascii="Times New Roman" w:cs="Times New Roman" w:eastAsia="Times New Roman" w:hAnsi="Times New Roman"/>
          <w:b/>
          <w:bCs/>
          <w:sz w:val="24"/>
          <w:szCs w:val="24"/>
        </w:rPr>
        <w:t xml:space="preserve">11.06  Severability.</w:t>
      </w:r>
    </w:p>
    <w:p>
      <w:pPr>
        <w:pStyle w:val="BJ"/>
      </w:pPr>
      <w:r>
        <w:rPr>
          <w:rFonts w:ascii="Times New Roman" w:cs="Times New Roman" w:eastAsia="Times New Roman" w:hAnsi="Times New Roman"/>
          <w:sz w:val="24"/>
          <w:szCs w:val="24"/>
        </w:rPr>
        <w:t xml:space="preserve">If any provision of this Operating Agreement is held invalid, illegal, or unenforceable, the remaining provisions shall continue in full force and effect.</w:t>
      </w:r>
    </w:p>
    <w:p>
      <w:pPr>
        <w:pStyle w:val="SH"/>
      </w:pPr>
      <w:r>
        <w:rPr>
          <w:rFonts w:ascii="Times New Roman" w:cs="Times New Roman" w:eastAsia="Times New Roman" w:hAnsi="Times New Roman"/>
          <w:b/>
          <w:bCs/>
          <w:sz w:val="24"/>
          <w:szCs w:val="24"/>
        </w:rPr>
        <w:t xml:space="preserve">11.07  No Third-Party Beneficiaries.</w:t>
      </w:r>
    </w:p>
    <w:p>
      <w:pPr>
        <w:pStyle w:val="BJ"/>
      </w:pPr>
      <w:r>
        <w:rPr>
          <w:rFonts w:ascii="Times New Roman" w:cs="Times New Roman" w:eastAsia="Times New Roman" w:hAnsi="Times New Roman"/>
          <w:sz w:val="24"/>
          <w:szCs w:val="24"/>
        </w:rPr>
        <w:t xml:space="preserve">This Agreement is for the exclusive benefit of the parties hereto and their permitted successors and assigns, except as otherwise required by the Act.</w:t>
      </w:r>
    </w:p>
    <w:p>
      <w:pPr>
        <w:pStyle w:val="SH"/>
      </w:pPr>
      <w:r>
        <w:rPr>
          <w:rFonts w:ascii="Times New Roman" w:cs="Times New Roman" w:eastAsia="Times New Roman" w:hAnsi="Times New Roman"/>
          <w:b/>
          <w:bCs/>
          <w:sz w:val="24"/>
          <w:szCs w:val="24"/>
        </w:rPr>
        <w:t xml:space="preserve">11.08  Waiver.</w:t>
      </w:r>
    </w:p>
    <w:p>
      <w:pPr>
        <w:pStyle w:val="BJ"/>
      </w:pPr>
      <w:r>
        <w:rPr>
          <w:rFonts w:ascii="Times New Roman" w:cs="Times New Roman" w:eastAsia="Times New Roman" w:hAnsi="Times New Roman"/>
          <w:sz w:val="24"/>
          <w:szCs w:val="24"/>
        </w:rPr>
        <w:t xml:space="preserve">No failure or delay in exercising any right under this Agreement shall operate as a waiver thereof.</w:t>
      </w:r>
    </w:p>
    <w:p>
      <w:pPr>
        <w:pStyle w:val="SH"/>
      </w:pPr>
      <w:r>
        <w:rPr>
          <w:rFonts w:ascii="Times New Roman" w:cs="Times New Roman" w:eastAsia="Times New Roman" w:hAnsi="Times New Roman"/>
          <w:b/>
          <w:bCs/>
          <w:sz w:val="24"/>
          <w:szCs w:val="24"/>
        </w:rPr>
        <w:t xml:space="preserve">11.09  Counterparts and Electronic Signatures.</w:t>
      </w:r>
    </w:p>
    <w:p>
      <w:pPr>
        <w:pStyle w:val="BJ"/>
      </w:pPr>
      <w:r>
        <w:rPr>
          <w:rFonts w:ascii="Times New Roman" w:cs="Times New Roman" w:eastAsia="Times New Roman" w:hAnsi="Times New Roman"/>
          <w:sz w:val="24"/>
          <w:szCs w:val="24"/>
        </w:rPr>
        <w:t xml:space="preserve">This Agreement may be executed in counterparts, each constituting an original. Electronic signatures are valid under applicable law.</w:t>
      </w:r>
    </w:p>
    <w:p>
      <w:pPr>
        <w:pStyle w:val="SH"/>
      </w:pPr>
      <w:r>
        <w:rPr>
          <w:rFonts w:ascii="Times New Roman" w:cs="Times New Roman" w:eastAsia="Times New Roman" w:hAnsi="Times New Roman"/>
          <w:b/>
          <w:bCs/>
          <w:sz w:val="24"/>
          <w:szCs w:val="24"/>
        </w:rPr>
        <w:t xml:space="preserve">11.10  Notices.</w:t>
      </w:r>
    </w:p>
    <w:p>
      <w:pPr>
        <w:pStyle w:val="BJ"/>
      </w:pPr>
      <w:r>
        <w:rPr>
          <w:rFonts w:ascii="Times New Roman" w:cs="Times New Roman" w:eastAsia="Times New Roman" w:hAnsi="Times New Roman"/>
          <w:sz w:val="24"/>
          <w:szCs w:val="24"/>
        </w:rPr>
        <w:t xml:space="preserve">All notices shall be in writing and deemed given when: (a) delivered personally; (b) sent by overnight courier with tracking; or (c) sent by email with confirmation of receipt.</w:t>
      </w:r>
    </w:p>
    <w:p>
      <w:pPr>
        <w:pStyle w:val="SH"/>
      </w:pPr>
      <w:r>
        <w:rPr>
          <w:rFonts w:ascii="Times New Roman" w:cs="Times New Roman" w:eastAsia="Times New Roman" w:hAnsi="Times New Roman"/>
          <w:b/>
          <w:bCs/>
          <w:sz w:val="24"/>
          <w:szCs w:val="24"/>
        </w:rPr>
        <w:t xml:space="preserve">11.11  Authority.</w:t>
      </w:r>
    </w:p>
    <w:p>
      <w:pPr>
        <w:pStyle w:val="BJ"/>
      </w:pPr>
      <w:r>
        <w:rPr>
          <w:rFonts w:ascii="Times New Roman" w:cs="Times New Roman" w:eastAsia="Times New Roman" w:hAnsi="Times New Roman"/>
          <w:sz w:val="24"/>
          <w:szCs w:val="24"/>
        </w:rPr>
        <w:t xml:space="preserve">Each person executing this Agreement represents that the person has full power and authority to execute this Agreement and that execution does not violate any other agreement to which the person is a party.</w:t>
      </w:r>
    </w:p>
    <w:p>
      <w:r>
        <w:br w:type="page"/>
      </w:r>
    </w:p>
    <w:p>
      <w:pPr>
        <w:spacing w:after="80" w:before="240"/>
        <w:jc w:val="center"/>
      </w:pPr>
      <w:r>
        <w:rPr>
          <w:rFonts w:ascii="Times New Roman" w:cs="Times New Roman" w:eastAsia="Times New Roman" w:hAnsi="Times New Roman"/>
          <w:b/>
          <w:bCs/>
          <w:sz w:val="26"/>
          <w:szCs w:val="26"/>
        </w:rPr>
        <w:t xml:space="preserve">SIGNATURE PAGE</w:t>
      </w:r>
    </w:p>
    <w:p>
      <w:pPr>
        <w:pStyle w:val="BJ"/>
      </w:pPr>
      <w:r>
        <w:rPr>
          <w:rFonts w:ascii="Times New Roman" w:cs="Times New Roman" w:eastAsia="Times New Roman" w:hAnsi="Times New Roman"/>
          <w:sz w:val="24"/>
          <w:szCs w:val="24"/>
        </w:rPr>
        <w:t xml:space="preserve">IN WITNESS WHEREOF, the Members have executed this Operating Agreement as of the date first set forth above.</w:t>
      </w:r>
    </w:p>
    <w:p>
      <w:pPr>
        <w:spacing w:after="120" w:before="0"/>
      </w:pPr>
    </w:p>
    <w:p>
      <w:pPr>
        <w:pStyle w:val="SH"/>
        <w:spacing w:after="120" w:before="240"/>
      </w:pPr>
      <w:r>
        <w:rPr>
          <w:rFonts w:ascii="Times New Roman" w:cs="Times New Roman" w:eastAsia="Times New Roman" w:hAnsi="Times New Roman"/>
          <w:b/>
          <w:bCs/>
          <w:sz w:val="24"/>
          <w:szCs w:val="24"/>
        </w:rPr>
        <w:t xml:space="preserve">MEMBER 1</w:t>
      </w:r>
    </w:p>
    <w:p>
      <w:pPr>
        <w:pStyle w:val="BJ"/>
      </w:pPr>
      <w:r>
        <w:rPr>
          <w:rFonts w:ascii="Times New Roman" w:cs="Times New Roman" w:eastAsia="Times New Roman" w:hAnsi="Times New Roman"/>
          <w:sz w:val="24"/>
          <w:szCs w:val="24"/>
        </w:rPr>
        <w:t xml:space="preserve">Name: </w:t>
      </w:r>
      <w:r>
        <w:rPr>
          <w:rFonts w:ascii="Times New Roman" w:cs="Times New Roman" w:eastAsia="Times New Roman" w:hAnsi="Times New Roman"/>
          <w:color w:val="2244AA"/>
          <w:sz w:val="24"/>
          <w:szCs w:val="24"/>
          <w:u w:val="single"/>
        </w:rPr>
        <w:t xml:space="preserve">[Full legal name]</w:t>
      </w:r>
    </w:p>
    <w:p>
      <w:pPr>
        <w:pStyle w:val="BJ"/>
      </w:pPr>
      <w:r>
        <w:rPr>
          <w:rFonts w:ascii="Times New Roman" w:cs="Times New Roman" w:eastAsia="Times New Roman" w:hAnsi="Times New Roman"/>
          <w:sz w:val="24"/>
          <w:szCs w:val="24"/>
        </w:rPr>
        <w:t xml:space="preserve">Title: </w:t>
      </w:r>
      <w:r>
        <w:rPr>
          <w:rFonts w:ascii="Times New Roman" w:cs="Times New Roman" w:eastAsia="Times New Roman" w:hAnsi="Times New Roman"/>
          <w:color w:val="2244AA"/>
          <w:sz w:val="24"/>
          <w:szCs w:val="24"/>
          <w:u w:val="single"/>
        </w:rPr>
        <w:t xml:space="preserve">[Member / Manager]</w:t>
      </w:r>
    </w:p>
    <w:p>
      <w:pPr>
        <w:pStyle w:val="BJ"/>
      </w:pPr>
      <w:r>
        <w:rPr>
          <w:rFonts w:ascii="Times New Roman" w:cs="Times New Roman" w:eastAsia="Times New Roman" w:hAnsi="Times New Roman"/>
          <w:sz w:val="24"/>
          <w:szCs w:val="24"/>
        </w:rPr>
        <w:t xml:space="preserve">Address: </w:t>
      </w:r>
      <w:r>
        <w:rPr>
          <w:rFonts w:ascii="Times New Roman" w:cs="Times New Roman" w:eastAsia="Times New Roman" w:hAnsi="Times New Roman"/>
          <w:color w:val="2244AA"/>
          <w:sz w:val="24"/>
          <w:szCs w:val="24"/>
          <w:u w:val="single"/>
        </w:rPr>
        <w:t xml:space="preserve">[Street address]</w:t>
      </w:r>
    </w:p>
    <w:p>
      <w:pPr>
        <w:pStyle w:val="BJ"/>
      </w:pPr>
      <w:r>
        <w:rPr>
          <w:rFonts w:ascii="Times New Roman" w:cs="Times New Roman" w:eastAsia="Times New Roman" w:hAnsi="Times New Roman"/>
          <w:sz w:val="24"/>
          <w:szCs w:val="24"/>
        </w:rPr>
        <w:t xml:space="preserve">City, State, Zip: </w:t>
      </w:r>
      <w:r>
        <w:rPr>
          <w:rFonts w:ascii="Times New Roman" w:cs="Times New Roman" w:eastAsia="Times New Roman" w:hAnsi="Times New Roman"/>
          <w:color w:val="2244AA"/>
          <w:sz w:val="24"/>
          <w:szCs w:val="24"/>
          <w:u w:val="single"/>
        </w:rPr>
        <w:t xml:space="preserve">[City, WV XXXXX]</w:t>
      </w:r>
    </w:p>
    <w:p>
      <w:pPr>
        <w:pStyle w:val="BJ"/>
      </w:pPr>
      <w:r>
        <w:rPr>
          <w:rFonts w:ascii="Times New Roman" w:cs="Times New Roman" w:eastAsia="Times New Roman" w:hAnsi="Times New Roman"/>
          <w:sz w:val="24"/>
          <w:szCs w:val="24"/>
        </w:rPr>
        <w:t xml:space="preserve">Email: </w:t>
      </w:r>
      <w:r>
        <w:rPr>
          <w:rFonts w:ascii="Times New Roman" w:cs="Times New Roman" w:eastAsia="Times New Roman" w:hAnsi="Times New Roman"/>
          <w:color w:val="2244AA"/>
          <w:sz w:val="24"/>
          <w:szCs w:val="24"/>
          <w:u w:val="single"/>
        </w:rPr>
        <w:t xml:space="preserve">[Email address]</w:t>
      </w:r>
    </w:p>
    <w:p>
      <w:pPr>
        <w:pStyle w:val="BJ"/>
      </w:pPr>
      <w:r>
        <w:rPr>
          <w:rFonts w:ascii="Times New Roman" w:cs="Times New Roman" w:eastAsia="Times New Roman" w:hAnsi="Times New Roman"/>
          <w:sz w:val="24"/>
          <w:szCs w:val="24"/>
        </w:rPr>
        <w:t xml:space="preserve">Ownership %: </w:t>
      </w:r>
      <w:r>
        <w:rPr>
          <w:rFonts w:ascii="Times New Roman" w:cs="Times New Roman" w:eastAsia="Times New Roman" w:hAnsi="Times New Roman"/>
          <w:color w:val="2244AA"/>
          <w:sz w:val="24"/>
          <w:szCs w:val="24"/>
          <w:u w:val="single"/>
        </w:rPr>
        <w:t xml:space="preserve">[XX%]</w:t>
      </w:r>
    </w:p>
    <w:p>
      <w:pPr>
        <w:spacing w:after="180" w:before="0"/>
      </w:pPr>
    </w:p>
    <w:p>
      <w:pPr>
        <w:pBdr>
          <w:bottom w:val="single" w:color="000000" w:sz="6" w:space="1"/>
        </w:pBdr>
        <w:spacing w:after="60" w:before="0"/>
      </w:pPr>
      <w:r>
        <w:rPr>
          <w:rFonts w:ascii="Times New Roman" w:cs="Times New Roman" w:eastAsia="Times New Roman" w:hAnsi="Times New Roman"/>
          <w:sz w:val="24"/>
          <w:szCs w:val="24"/>
        </w:rPr>
        <w:t xml:space="preserve">  </w:t>
      </w:r>
    </w:p>
    <w:p>
      <w:pPr>
        <w:spacing w:after="80" w:before="60"/>
      </w:pPr>
      <w:r>
        <w:rPr>
          <w:rFonts w:ascii="Times New Roman" w:cs="Times New Roman" w:eastAsia="Times New Roman" w:hAnsi="Times New Roman"/>
          <w:color w:val="555555"/>
          <w:sz w:val="20"/>
          <w:szCs w:val="20"/>
        </w:rPr>
        <w:t xml:space="preserve">Signature</w:t>
      </w:r>
    </w:p>
    <w:p>
      <w:pPr>
        <w:spacing w:after="60" w:before="80"/>
      </w:pPr>
      <w:r>
        <w:rPr>
          <w:rFonts w:ascii="Times New Roman" w:cs="Times New Roman" w:eastAsia="Times New Roman" w:hAnsi="Times New Roman"/>
          <w:sz w:val="22"/>
          <w:szCs w:val="22"/>
        </w:rPr>
        <w:t xml:space="preserve">Date:  ___________________________________</w:t>
      </w:r>
    </w:p>
    <w:p>
      <w:pPr>
        <w:spacing w:after="240" w:before="0"/>
      </w:pPr>
    </w:p>
    <w:p>
      <w:pPr>
        <w:pStyle w:val="SH"/>
        <w:spacing w:after="120" w:before="240"/>
      </w:pPr>
      <w:r>
        <w:rPr>
          <w:rFonts w:ascii="Times New Roman" w:cs="Times New Roman" w:eastAsia="Times New Roman" w:hAnsi="Times New Roman"/>
          <w:b/>
          <w:bCs/>
          <w:sz w:val="24"/>
          <w:szCs w:val="24"/>
        </w:rPr>
        <w:t xml:space="preserve">MEMBER 2</w:t>
      </w:r>
    </w:p>
    <w:p>
      <w:pPr>
        <w:pStyle w:val="BJ"/>
      </w:pPr>
      <w:r>
        <w:rPr>
          <w:rFonts w:ascii="Times New Roman" w:cs="Times New Roman" w:eastAsia="Times New Roman" w:hAnsi="Times New Roman"/>
          <w:sz w:val="24"/>
          <w:szCs w:val="24"/>
        </w:rPr>
        <w:t xml:space="preserve">Name: </w:t>
      </w:r>
      <w:r>
        <w:rPr>
          <w:rFonts w:ascii="Times New Roman" w:cs="Times New Roman" w:eastAsia="Times New Roman" w:hAnsi="Times New Roman"/>
          <w:color w:val="2244AA"/>
          <w:sz w:val="24"/>
          <w:szCs w:val="24"/>
          <w:u w:val="single"/>
        </w:rPr>
        <w:t xml:space="preserve">[Full legal name]</w:t>
      </w:r>
    </w:p>
    <w:p>
      <w:pPr>
        <w:pStyle w:val="BJ"/>
      </w:pPr>
      <w:r>
        <w:rPr>
          <w:rFonts w:ascii="Times New Roman" w:cs="Times New Roman" w:eastAsia="Times New Roman" w:hAnsi="Times New Roman"/>
          <w:sz w:val="24"/>
          <w:szCs w:val="24"/>
        </w:rPr>
        <w:t xml:space="preserve">Title: </w:t>
      </w:r>
      <w:r>
        <w:rPr>
          <w:rFonts w:ascii="Times New Roman" w:cs="Times New Roman" w:eastAsia="Times New Roman" w:hAnsi="Times New Roman"/>
          <w:color w:val="2244AA"/>
          <w:sz w:val="24"/>
          <w:szCs w:val="24"/>
          <w:u w:val="single"/>
        </w:rPr>
        <w:t xml:space="preserve">[Member / Manager]</w:t>
      </w:r>
    </w:p>
    <w:p>
      <w:pPr>
        <w:pStyle w:val="BJ"/>
      </w:pPr>
      <w:r>
        <w:rPr>
          <w:rFonts w:ascii="Times New Roman" w:cs="Times New Roman" w:eastAsia="Times New Roman" w:hAnsi="Times New Roman"/>
          <w:sz w:val="24"/>
          <w:szCs w:val="24"/>
        </w:rPr>
        <w:t xml:space="preserve">Address: </w:t>
      </w:r>
      <w:r>
        <w:rPr>
          <w:rFonts w:ascii="Times New Roman" w:cs="Times New Roman" w:eastAsia="Times New Roman" w:hAnsi="Times New Roman"/>
          <w:color w:val="2244AA"/>
          <w:sz w:val="24"/>
          <w:szCs w:val="24"/>
          <w:u w:val="single"/>
        </w:rPr>
        <w:t xml:space="preserve">[Street address]</w:t>
      </w:r>
    </w:p>
    <w:p>
      <w:pPr>
        <w:pStyle w:val="BJ"/>
      </w:pPr>
      <w:r>
        <w:rPr>
          <w:rFonts w:ascii="Times New Roman" w:cs="Times New Roman" w:eastAsia="Times New Roman" w:hAnsi="Times New Roman"/>
          <w:sz w:val="24"/>
          <w:szCs w:val="24"/>
        </w:rPr>
        <w:t xml:space="preserve">City, State, Zip: </w:t>
      </w:r>
      <w:r>
        <w:rPr>
          <w:rFonts w:ascii="Times New Roman" w:cs="Times New Roman" w:eastAsia="Times New Roman" w:hAnsi="Times New Roman"/>
          <w:color w:val="2244AA"/>
          <w:sz w:val="24"/>
          <w:szCs w:val="24"/>
          <w:u w:val="single"/>
        </w:rPr>
        <w:t xml:space="preserve">[City, WV XXXXX]</w:t>
      </w:r>
    </w:p>
    <w:p>
      <w:pPr>
        <w:pStyle w:val="BJ"/>
      </w:pPr>
      <w:r>
        <w:rPr>
          <w:rFonts w:ascii="Times New Roman" w:cs="Times New Roman" w:eastAsia="Times New Roman" w:hAnsi="Times New Roman"/>
          <w:sz w:val="24"/>
          <w:szCs w:val="24"/>
        </w:rPr>
        <w:t xml:space="preserve">Email: </w:t>
      </w:r>
      <w:r>
        <w:rPr>
          <w:rFonts w:ascii="Times New Roman" w:cs="Times New Roman" w:eastAsia="Times New Roman" w:hAnsi="Times New Roman"/>
          <w:color w:val="2244AA"/>
          <w:sz w:val="24"/>
          <w:szCs w:val="24"/>
          <w:u w:val="single"/>
        </w:rPr>
        <w:t xml:space="preserve">[Email address]</w:t>
      </w:r>
    </w:p>
    <w:p>
      <w:pPr>
        <w:pStyle w:val="BJ"/>
      </w:pPr>
      <w:r>
        <w:rPr>
          <w:rFonts w:ascii="Times New Roman" w:cs="Times New Roman" w:eastAsia="Times New Roman" w:hAnsi="Times New Roman"/>
          <w:sz w:val="24"/>
          <w:szCs w:val="24"/>
        </w:rPr>
        <w:t xml:space="preserve">Ownership %: </w:t>
      </w:r>
      <w:r>
        <w:rPr>
          <w:rFonts w:ascii="Times New Roman" w:cs="Times New Roman" w:eastAsia="Times New Roman" w:hAnsi="Times New Roman"/>
          <w:color w:val="2244AA"/>
          <w:sz w:val="24"/>
          <w:szCs w:val="24"/>
          <w:u w:val="single"/>
        </w:rPr>
        <w:t xml:space="preserve">[XX%]</w:t>
      </w:r>
    </w:p>
    <w:p>
      <w:pPr>
        <w:spacing w:after="180" w:before="0"/>
      </w:pPr>
    </w:p>
    <w:p>
      <w:pPr>
        <w:pBdr>
          <w:bottom w:val="single" w:color="000000" w:sz="6" w:space="1"/>
        </w:pBdr>
        <w:spacing w:after="60" w:before="0"/>
      </w:pPr>
      <w:r>
        <w:rPr>
          <w:rFonts w:ascii="Times New Roman" w:cs="Times New Roman" w:eastAsia="Times New Roman" w:hAnsi="Times New Roman"/>
          <w:sz w:val="24"/>
          <w:szCs w:val="24"/>
        </w:rPr>
        <w:t xml:space="preserve">  </w:t>
      </w:r>
    </w:p>
    <w:p>
      <w:pPr>
        <w:spacing w:after="80" w:before="60"/>
      </w:pPr>
      <w:r>
        <w:rPr>
          <w:rFonts w:ascii="Times New Roman" w:cs="Times New Roman" w:eastAsia="Times New Roman" w:hAnsi="Times New Roman"/>
          <w:color w:val="555555"/>
          <w:sz w:val="20"/>
          <w:szCs w:val="20"/>
        </w:rPr>
        <w:t xml:space="preserve">Signature</w:t>
      </w:r>
    </w:p>
    <w:p>
      <w:pPr>
        <w:spacing w:after="60" w:before="80"/>
      </w:pPr>
      <w:r>
        <w:rPr>
          <w:rFonts w:ascii="Times New Roman" w:cs="Times New Roman" w:eastAsia="Times New Roman" w:hAnsi="Times New Roman"/>
          <w:sz w:val="22"/>
          <w:szCs w:val="22"/>
        </w:rPr>
        <w:t xml:space="preserve">Date:  ___________________________________</w:t>
      </w:r>
    </w:p>
    <w:p>
      <w:pPr>
        <w:spacing w:after="240" w:before="0"/>
      </w:pPr>
    </w:p>
    <w:p>
      <w:pPr>
        <w:pStyle w:val="SH"/>
        <w:spacing w:after="120" w:before="240"/>
      </w:pPr>
      <w:r>
        <w:rPr>
          <w:rFonts w:ascii="Times New Roman" w:cs="Times New Roman" w:eastAsia="Times New Roman" w:hAnsi="Times New Roman"/>
          <w:b/>
          <w:bCs/>
          <w:sz w:val="24"/>
          <w:szCs w:val="24"/>
        </w:rPr>
        <w:t xml:space="preserve">MEMBER 3</w:t>
      </w:r>
    </w:p>
    <w:p>
      <w:pPr>
        <w:pStyle w:val="BJ"/>
      </w:pPr>
      <w:r>
        <w:rPr>
          <w:rFonts w:ascii="Times New Roman" w:cs="Times New Roman" w:eastAsia="Times New Roman" w:hAnsi="Times New Roman"/>
          <w:sz w:val="24"/>
          <w:szCs w:val="24"/>
        </w:rPr>
        <w:t xml:space="preserve">Name: </w:t>
      </w:r>
      <w:r>
        <w:rPr>
          <w:rFonts w:ascii="Times New Roman" w:cs="Times New Roman" w:eastAsia="Times New Roman" w:hAnsi="Times New Roman"/>
          <w:color w:val="2244AA"/>
          <w:sz w:val="24"/>
          <w:szCs w:val="24"/>
          <w:u w:val="single"/>
        </w:rPr>
        <w:t xml:space="preserve">[Full legal name]</w:t>
      </w:r>
    </w:p>
    <w:p>
      <w:pPr>
        <w:pStyle w:val="BJ"/>
      </w:pPr>
      <w:r>
        <w:rPr>
          <w:rFonts w:ascii="Times New Roman" w:cs="Times New Roman" w:eastAsia="Times New Roman" w:hAnsi="Times New Roman"/>
          <w:sz w:val="24"/>
          <w:szCs w:val="24"/>
        </w:rPr>
        <w:t xml:space="preserve">Title: </w:t>
      </w:r>
      <w:r>
        <w:rPr>
          <w:rFonts w:ascii="Times New Roman" w:cs="Times New Roman" w:eastAsia="Times New Roman" w:hAnsi="Times New Roman"/>
          <w:color w:val="2244AA"/>
          <w:sz w:val="24"/>
          <w:szCs w:val="24"/>
          <w:u w:val="single"/>
        </w:rPr>
        <w:t xml:space="preserve">[Member / Manager]</w:t>
      </w:r>
    </w:p>
    <w:p>
      <w:pPr>
        <w:pStyle w:val="BJ"/>
      </w:pPr>
      <w:r>
        <w:rPr>
          <w:rFonts w:ascii="Times New Roman" w:cs="Times New Roman" w:eastAsia="Times New Roman" w:hAnsi="Times New Roman"/>
          <w:sz w:val="24"/>
          <w:szCs w:val="24"/>
        </w:rPr>
        <w:t xml:space="preserve">Address: </w:t>
      </w:r>
      <w:r>
        <w:rPr>
          <w:rFonts w:ascii="Times New Roman" w:cs="Times New Roman" w:eastAsia="Times New Roman" w:hAnsi="Times New Roman"/>
          <w:color w:val="2244AA"/>
          <w:sz w:val="24"/>
          <w:szCs w:val="24"/>
          <w:u w:val="single"/>
        </w:rPr>
        <w:t xml:space="preserve">[Street address]</w:t>
      </w:r>
    </w:p>
    <w:p>
      <w:pPr>
        <w:pStyle w:val="BJ"/>
      </w:pPr>
      <w:r>
        <w:rPr>
          <w:rFonts w:ascii="Times New Roman" w:cs="Times New Roman" w:eastAsia="Times New Roman" w:hAnsi="Times New Roman"/>
          <w:sz w:val="24"/>
          <w:szCs w:val="24"/>
        </w:rPr>
        <w:t xml:space="preserve">City, State, Zip: </w:t>
      </w:r>
      <w:r>
        <w:rPr>
          <w:rFonts w:ascii="Times New Roman" w:cs="Times New Roman" w:eastAsia="Times New Roman" w:hAnsi="Times New Roman"/>
          <w:color w:val="2244AA"/>
          <w:sz w:val="24"/>
          <w:szCs w:val="24"/>
          <w:u w:val="single"/>
        </w:rPr>
        <w:t xml:space="preserve">[City, WV XXXXX]</w:t>
      </w:r>
    </w:p>
    <w:p>
      <w:pPr>
        <w:pStyle w:val="BJ"/>
      </w:pPr>
      <w:r>
        <w:rPr>
          <w:rFonts w:ascii="Times New Roman" w:cs="Times New Roman" w:eastAsia="Times New Roman" w:hAnsi="Times New Roman"/>
          <w:sz w:val="24"/>
          <w:szCs w:val="24"/>
        </w:rPr>
        <w:t xml:space="preserve">Email: </w:t>
      </w:r>
      <w:r>
        <w:rPr>
          <w:rFonts w:ascii="Times New Roman" w:cs="Times New Roman" w:eastAsia="Times New Roman" w:hAnsi="Times New Roman"/>
          <w:color w:val="2244AA"/>
          <w:sz w:val="24"/>
          <w:szCs w:val="24"/>
          <w:u w:val="single"/>
        </w:rPr>
        <w:t xml:space="preserve">[Email address]</w:t>
      </w:r>
    </w:p>
    <w:p>
      <w:pPr>
        <w:pStyle w:val="BJ"/>
      </w:pPr>
      <w:r>
        <w:rPr>
          <w:rFonts w:ascii="Times New Roman" w:cs="Times New Roman" w:eastAsia="Times New Roman" w:hAnsi="Times New Roman"/>
          <w:sz w:val="24"/>
          <w:szCs w:val="24"/>
        </w:rPr>
        <w:t xml:space="preserve">Ownership %: </w:t>
      </w:r>
      <w:r>
        <w:rPr>
          <w:rFonts w:ascii="Times New Roman" w:cs="Times New Roman" w:eastAsia="Times New Roman" w:hAnsi="Times New Roman"/>
          <w:color w:val="2244AA"/>
          <w:sz w:val="24"/>
          <w:szCs w:val="24"/>
          <w:u w:val="single"/>
        </w:rPr>
        <w:t xml:space="preserve">[XX%]</w:t>
      </w:r>
    </w:p>
    <w:p>
      <w:pPr>
        <w:spacing w:after="180" w:before="0"/>
      </w:pPr>
    </w:p>
    <w:p>
      <w:pPr>
        <w:pBdr>
          <w:bottom w:val="single" w:color="000000" w:sz="6" w:space="1"/>
        </w:pBdr>
        <w:spacing w:after="60" w:before="0"/>
      </w:pPr>
      <w:r>
        <w:rPr>
          <w:rFonts w:ascii="Times New Roman" w:cs="Times New Roman" w:eastAsia="Times New Roman" w:hAnsi="Times New Roman"/>
          <w:sz w:val="24"/>
          <w:szCs w:val="24"/>
        </w:rPr>
        <w:t xml:space="preserve">  </w:t>
      </w:r>
    </w:p>
    <w:p>
      <w:pPr>
        <w:spacing w:after="80" w:before="60"/>
      </w:pPr>
      <w:r>
        <w:rPr>
          <w:rFonts w:ascii="Times New Roman" w:cs="Times New Roman" w:eastAsia="Times New Roman" w:hAnsi="Times New Roman"/>
          <w:color w:val="555555"/>
          <w:sz w:val="20"/>
          <w:szCs w:val="20"/>
        </w:rPr>
        <w:t xml:space="preserve">Signature</w:t>
      </w:r>
    </w:p>
    <w:p>
      <w:pPr>
        <w:spacing w:after="60" w:before="80"/>
      </w:pPr>
      <w:r>
        <w:rPr>
          <w:rFonts w:ascii="Times New Roman" w:cs="Times New Roman" w:eastAsia="Times New Roman" w:hAnsi="Times New Roman"/>
          <w:sz w:val="22"/>
          <w:szCs w:val="22"/>
        </w:rPr>
        <w:t xml:space="preserve">Date:  ___________________________________</w:t>
      </w:r>
    </w:p>
    <w:p>
      <w:pPr>
        <w:spacing w:after="240" w:before="0"/>
      </w:pPr>
    </w:p>
    <w:p>
      <w:r>
        <w:rPr>
          <w:rFonts w:ascii="Times New Roman" w:cs="Times New Roman" w:eastAsia="Times New Roman" w:hAnsi="Times New Roman"/>
          <w:i/>
          <w:iCs/>
          <w:sz w:val="20"/>
          <w:szCs w:val="20"/>
        </w:rPr>
        <w:t xml:space="preserve">(Attach additional Member signature pages as needed)</w:t>
      </w:r>
    </w:p>
    <w:p>
      <w:r>
        <w:br w:type="page"/>
      </w:r>
    </w:p>
    <w:p>
      <w:pPr>
        <w:spacing w:after="80" w:before="240"/>
        <w:jc w:val="center"/>
      </w:pPr>
      <w:r>
        <w:rPr>
          <w:rFonts w:ascii="Times New Roman" w:cs="Times New Roman" w:eastAsia="Times New Roman" w:hAnsi="Times New Roman"/>
          <w:b/>
          <w:bCs/>
          <w:sz w:val="24"/>
          <w:szCs w:val="24"/>
        </w:rPr>
        <w:t xml:space="preserve">EXHIBIT 1 — MEMBERS AND CAPITAL CONTRIBUTIONS</w:t>
      </w:r>
    </w:p>
    <w:p>
      <w:pPr>
        <w:pStyle w:val="BJ"/>
      </w:pPr>
      <w:r>
        <w:rPr>
          <w:rFonts w:ascii="Times New Roman" w:cs="Times New Roman" w:eastAsia="Times New Roman" w:hAnsi="Times New Roman"/>
          <w:sz w:val="24"/>
          <w:szCs w:val="24"/>
        </w:rPr>
        <w:t xml:space="preserve">WEST VIRGINIA NOTE: W. Va. Code § 31B-4-405 requires equal-share distributions absent a contrary operating agreement. This Agreement overrides that default: distributions and profit/loss allocations follow the ownership percentages below.</w:t>
      </w:r>
    </w:p>
    <w:p>
      <w:pPr>
        <w:spacing w:after="12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2700"/>
        <w:gridCol w:w="2200"/>
        <w:gridCol w:w="2260"/>
      </w:tblGrid>
      <w:tr>
        <w:trPr>
          <w:tblHeader/>
        </w:trPr>
        <w:tc>
          <w:tcPr>
            <w:tcW w:type="dxa" w:w="2200"/>
            <w:tcBorders>
              <w:top w:val="single" w:color="AAAAAA" w:sz="4"/>
              <w:left w:val="single" w:color="AAAAAA" w:sz="4"/>
              <w:bottom w:val="single" w:color="AAAAAA" w:sz="4"/>
              <w:right w:val="single" w:color="AAAAAA" w:sz="4"/>
            </w:tcBorders>
            <w:shd w:fill="DAE3F3" w:val="clear"/>
            <w:tcMar>
              <w:top w:type="dxa" w:w="60"/>
              <w:left w:type="dxa" w:w="100"/>
              <w:bottom w:type="dxa" w:w="60"/>
              <w:right w:type="dxa" w:w="100"/>
            </w:tcMar>
          </w:tcPr>
          <w:p>
            <w:r>
              <w:rPr>
                <w:rFonts w:ascii="Times New Roman" w:cs="Times New Roman" w:eastAsia="Times New Roman" w:hAnsi="Times New Roman"/>
                <w:b/>
                <w:bCs/>
                <w:sz w:val="20"/>
                <w:szCs w:val="20"/>
              </w:rPr>
              <w:t xml:space="preserve">Member Name</w:t>
            </w:r>
          </w:p>
        </w:tc>
        <w:tc>
          <w:tcPr>
            <w:tcW w:type="dxa" w:w="2700"/>
            <w:tcBorders>
              <w:top w:val="single" w:color="AAAAAA" w:sz="4"/>
              <w:left w:val="single" w:color="AAAAAA" w:sz="4"/>
              <w:bottom w:val="single" w:color="AAAAAA" w:sz="4"/>
              <w:right w:val="single" w:color="AAAAAA" w:sz="4"/>
            </w:tcBorders>
            <w:shd w:fill="DAE3F3" w:val="clear"/>
            <w:tcMar>
              <w:top w:type="dxa" w:w="60"/>
              <w:left w:type="dxa" w:w="100"/>
              <w:bottom w:type="dxa" w:w="60"/>
              <w:right w:type="dxa" w:w="100"/>
            </w:tcMar>
          </w:tcPr>
          <w:p>
            <w:r>
              <w:rPr>
                <w:rFonts w:ascii="Times New Roman" w:cs="Times New Roman" w:eastAsia="Times New Roman" w:hAnsi="Times New Roman"/>
                <w:b/>
                <w:bCs/>
                <w:sz w:val="20"/>
                <w:szCs w:val="20"/>
              </w:rPr>
              <w:t xml:space="preserve">Address</w:t>
            </w:r>
          </w:p>
        </w:tc>
        <w:tc>
          <w:tcPr>
            <w:tcW w:type="dxa" w:w="2200"/>
            <w:tcBorders>
              <w:top w:val="single" w:color="AAAAAA" w:sz="4"/>
              <w:left w:val="single" w:color="AAAAAA" w:sz="4"/>
              <w:bottom w:val="single" w:color="AAAAAA" w:sz="4"/>
              <w:right w:val="single" w:color="AAAAAA" w:sz="4"/>
            </w:tcBorders>
            <w:shd w:fill="DAE3F3" w:val="clear"/>
            <w:tcMar>
              <w:top w:type="dxa" w:w="60"/>
              <w:left w:type="dxa" w:w="100"/>
              <w:bottom w:type="dxa" w:w="60"/>
              <w:right w:type="dxa" w:w="100"/>
            </w:tcMar>
          </w:tcPr>
          <w:p>
            <w:r>
              <w:rPr>
                <w:rFonts w:ascii="Times New Roman" w:cs="Times New Roman" w:eastAsia="Times New Roman" w:hAnsi="Times New Roman"/>
                <w:b/>
                <w:bCs/>
                <w:sz w:val="20"/>
                <w:szCs w:val="20"/>
              </w:rPr>
              <w:t xml:space="preserve">Capital Contribution</w:t>
            </w:r>
          </w:p>
        </w:tc>
        <w:tc>
          <w:tcPr>
            <w:tcW w:type="dxa" w:w="2260"/>
            <w:tcBorders>
              <w:top w:val="single" w:color="AAAAAA" w:sz="4"/>
              <w:left w:val="single" w:color="AAAAAA" w:sz="4"/>
              <w:bottom w:val="single" w:color="AAAAAA" w:sz="4"/>
              <w:right w:val="single" w:color="AAAAAA" w:sz="4"/>
            </w:tcBorders>
            <w:shd w:fill="DAE3F3" w:val="clear"/>
            <w:tcMar>
              <w:top w:type="dxa" w:w="60"/>
              <w:left w:type="dxa" w:w="100"/>
              <w:bottom w:type="dxa" w:w="60"/>
              <w:right w:type="dxa" w:w="100"/>
            </w:tcMar>
          </w:tcPr>
          <w:p>
            <w:r>
              <w:rPr>
                <w:rFonts w:ascii="Times New Roman" w:cs="Times New Roman" w:eastAsia="Times New Roman" w:hAnsi="Times New Roman"/>
                <w:b/>
                <w:bCs/>
                <w:sz w:val="20"/>
                <w:szCs w:val="20"/>
              </w:rPr>
              <w:t xml:space="preserve">Ownership %</w:t>
            </w:r>
          </w:p>
        </w:tc>
      </w:tr>
      <w:tr>
        <w:tc>
          <w:tcPr>
            <w:tcW w:type="dxa" w:w="220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c>
          <w:tcPr>
            <w:tcW w:type="dxa" w:w="270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c>
          <w:tcPr>
            <w:tcW w:type="dxa" w:w="220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c>
          <w:tcPr>
            <w:tcW w:type="dxa" w:w="226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r>
      <w:tr>
        <w:tc>
          <w:tcPr>
            <w:tcW w:type="dxa" w:w="220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c>
          <w:tcPr>
            <w:tcW w:type="dxa" w:w="270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c>
          <w:tcPr>
            <w:tcW w:type="dxa" w:w="220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c>
          <w:tcPr>
            <w:tcW w:type="dxa" w:w="226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r>
      <w:tr>
        <w:tc>
          <w:tcPr>
            <w:tcW w:type="dxa" w:w="220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c>
          <w:tcPr>
            <w:tcW w:type="dxa" w:w="270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c>
          <w:tcPr>
            <w:tcW w:type="dxa" w:w="220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c>
          <w:tcPr>
            <w:tcW w:type="dxa" w:w="226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r>
      <w:tr>
        <w:tc>
          <w:tcPr>
            <w:tcW w:type="dxa" w:w="4900"/>
            <w:gridSpan w:val="2"/>
            <w:tcBorders>
              <w:top w:val="single" w:color="AAAAAA" w:sz="4"/>
              <w:left w:val="single" w:color="AAAAAA" w:sz="4"/>
              <w:bottom w:val="single" w:color="AAAAAA" w:sz="4"/>
              <w:right w:val="single" w:color="AAAAAA" w:sz="4"/>
            </w:tcBorders>
            <w:shd w:fill="EEF2FA" w:val="clear"/>
            <w:tcMar>
              <w:top w:type="dxa" w:w="60"/>
              <w:left w:type="dxa" w:w="100"/>
              <w:bottom w:type="dxa" w:w="60"/>
              <w:right w:type="dxa" w:w="100"/>
            </w:tcMar>
          </w:tcPr>
          <w:p>
            <w:r>
              <w:rPr>
                <w:rFonts w:ascii="Times New Roman" w:cs="Times New Roman" w:eastAsia="Times New Roman" w:hAnsi="Times New Roman"/>
                <w:b/>
                <w:bCs/>
                <w:sz w:val="20"/>
                <w:szCs w:val="20"/>
              </w:rPr>
              <w:t xml:space="preserve">TOTAL CAPITAL CONTRIBUTIONS:</w:t>
            </w:r>
          </w:p>
        </w:tc>
        <w:tc>
          <w:tcPr>
            <w:tcW w:type="dxa" w:w="2200"/>
            <w:tcBorders>
              <w:top w:val="single" w:color="AAAAAA" w:sz="4"/>
              <w:left w:val="single" w:color="AAAAAA" w:sz="4"/>
              <w:bottom w:val="single" w:color="AAAAAA" w:sz="4"/>
              <w:right w:val="single" w:color="AAAAAA" w:sz="4"/>
            </w:tcBorders>
            <w:shd w:fill="EEF2FA" w:val="clear"/>
            <w:tcMar>
              <w:top w:type="dxa" w:w="60"/>
              <w:left w:type="dxa" w:w="100"/>
              <w:bottom w:type="dxa" w:w="60"/>
              <w:right w:type="dxa" w:w="100"/>
            </w:tcMar>
          </w:tcPr>
          <w:p>
            <w:r>
              <w:rPr>
                <w:rFonts w:ascii="Times New Roman" w:cs="Times New Roman" w:eastAsia="Times New Roman" w:hAnsi="Times New Roman"/>
                <w:color w:val="2244AA"/>
                <w:sz w:val="20"/>
                <w:szCs w:val="20"/>
                <w:u w:val="single"/>
              </w:rPr>
              <w:t xml:space="preserve">[Total amount]</w:t>
            </w:r>
          </w:p>
        </w:tc>
        <w:tc>
          <w:tcPr>
            <w:tcW w:type="dxa" w:w="2260"/>
            <w:tcBorders>
              <w:top w:val="single" w:color="AAAAAA" w:sz="4"/>
              <w:left w:val="single" w:color="AAAAAA" w:sz="4"/>
              <w:bottom w:val="single" w:color="AAAAAA" w:sz="4"/>
              <w:right w:val="single" w:color="AAAAAA" w:sz="4"/>
            </w:tcBorders>
            <w:shd w:fill="EEF2FA" w:val="clear"/>
            <w:tcMar>
              <w:top w:type="dxa" w:w="60"/>
              <w:left w:type="dxa" w:w="100"/>
              <w:bottom w:type="dxa" w:w="60"/>
              <w:right w:type="dxa" w:w="100"/>
            </w:tcMar>
          </w:tcPr>
          <w:p>
            <w:r>
              <w:rPr>
                <w:rFonts w:ascii="Times New Roman" w:cs="Times New Roman" w:eastAsia="Times New Roman" w:hAnsi="Times New Roman"/>
                <w:b/>
                <w:bCs/>
                <w:sz w:val="20"/>
                <w:szCs w:val="20"/>
              </w:rPr>
              <w:t xml:space="preserve">TOTAL: 100%</w:t>
            </w:r>
          </w:p>
        </w:tc>
      </w:tr>
    </w:tbl>
    <w:p>
      <w:pPr>
        <w:spacing w:after="80" w:before="0"/>
      </w:pPr>
    </w:p>
    <w:p>
      <w:r>
        <w:rPr>
          <w:rFonts w:ascii="Times New Roman" w:cs="Times New Roman" w:eastAsia="Times New Roman" w:hAnsi="Times New Roman"/>
          <w:i/>
          <w:iCs/>
          <w:sz w:val="20"/>
          <w:szCs w:val="20"/>
        </w:rPr>
        <w:t xml:space="preserve">(Attach additional sheet for more than 3 Members)</w:t>
      </w:r>
    </w:p>
    <w:p>
      <w:r>
        <w:br w:type="page"/>
      </w:r>
    </w:p>
    <w:p>
      <w:pPr>
        <w:spacing w:after="160" w:before="240"/>
        <w:jc w:val="center"/>
      </w:pPr>
      <w:r>
        <w:rPr>
          <w:rFonts w:ascii="Times New Roman" w:cs="Times New Roman" w:eastAsia="Times New Roman" w:hAnsi="Times New Roman"/>
          <w:b/>
          <w:bCs/>
          <w:sz w:val="26"/>
          <w:szCs w:val="26"/>
        </w:rPr>
        <w:t xml:space="preserve">LEGAL DISCLAIMER</w:t>
      </w:r>
    </w:p>
    <w:p>
      <w:pPr>
        <w:pBdr>
          <w:bottom w:val="single" w:color="AAAAAA" w:sz="6" w:space="1"/>
        </w:pBdr>
      </w:pPr>
    </w:p>
    <w:p>
      <w:pPr>
        <w:spacing w:after="120" w:before="0"/>
      </w:pPr>
    </w:p>
    <w:p>
      <w:pPr>
        <w:pStyle w:val="DS"/>
      </w:pPr>
      <w:r>
        <w:rPr>
          <w:rFonts w:ascii="Times New Roman" w:cs="Times New Roman" w:eastAsia="Times New Roman" w:hAnsi="Times New Roman"/>
          <w:sz w:val="20"/>
          <w:szCs w:val="20"/>
        </w:rPr>
        <w:t xml:space="preserve">This West Virginia LLC Operating Agreement template is provided by Boost Suite for informational and general reference purposes only. It does not constitute legal advice and does not create an attorney-client relationship. This template is based on the West Virginia Uniform Limited Liability Company Act, Chapter 31B of the West Virginia Code, including SB 6 (2022), SB 151 (2022), and SB 670 (2026, effective June 12, 2026). If your LLC intends to use protected series under the new Uniform Protected Series Act (Article 14, § 31B-14-101 et seq.), consult a licensed West Virginia attorney. The West Virginia State Bar Lawyer Referral Service (wvbar.org) can connect you with a licensed West Virginia business attorney. Boost Suite makes no representation that this template is suitable for your specific circumstances. Use is at your own risk.</w:t>
      </w:r>
    </w:p>
    <w:p>
      <w:pPr>
        <w:spacing w:after="160" w:before="0"/>
      </w:pPr>
    </w:p>
    <w:p>
      <w:pPr>
        <w:spacing w:after="80" w:before="0"/>
      </w:pPr>
      <w:r>
        <w:rPr>
          <w:rFonts w:ascii="Times New Roman" w:cs="Times New Roman" w:eastAsia="Times New Roman" w:hAnsi="Times New Roman"/>
          <w:b/>
          <w:bCs/>
          <w:sz w:val="22"/>
          <w:szCs w:val="22"/>
        </w:rPr>
        <w:t xml:space="preserve">Your West Virginia LLC Resources:</w:t>
      </w:r>
    </w:p>
    <w:p>
      <w:pPr>
        <w:pStyle w:val="BJ"/>
      </w:pPr>
      <w:r>
        <w:rPr>
          <w:rFonts w:ascii="Times New Roman" w:cs="Times New Roman" w:eastAsia="Times New Roman" w:hAnsi="Times New Roman"/>
          <w:sz w:val="22"/>
          <w:szCs w:val="22"/>
        </w:rPr>
        <w:t xml:space="preserve">→ </w:t>
      </w:r>
      <w:hyperlink w:history="1" r:id="rIdbxyzwikdueukixer8faii">
        <w:r>
          <w:rPr>
            <w:rStyle w:val="Hyperlink"/>
            <w:rFonts w:ascii="Times New Roman" w:cs="Times New Roman" w:eastAsia="Times New Roman" w:hAnsi="Times New Roman"/>
            <w:color w:val="1155CC"/>
            <w:sz w:val="22"/>
            <w:szCs w:val="22"/>
            <w:u w:val="single"/>
          </w:rPr>
          <w:t xml:space="preserve">boostsuite.com/llc-operating-agreement/west-virginia/</w:t>
        </w:r>
      </w:hyperlink>
    </w:p>
    <w:p>
      <w:pPr>
        <w:pStyle w:val="BJ"/>
      </w:pPr>
      <w:r>
        <w:rPr>
          <w:rFonts w:ascii="Times New Roman" w:cs="Times New Roman" w:eastAsia="Times New Roman" w:hAnsi="Times New Roman"/>
          <w:sz w:val="22"/>
          <w:szCs w:val="22"/>
        </w:rPr>
        <w:t xml:space="preserve">→ </w:t>
      </w:r>
      <w:hyperlink w:history="1" r:id="rIdgeitw74sbbue1u791ylbk">
        <w:r>
          <w:rPr>
            <w:rStyle w:val="Hyperlink"/>
            <w:rFonts w:ascii="Times New Roman" w:cs="Times New Roman" w:eastAsia="Times New Roman" w:hAnsi="Times New Roman"/>
            <w:color w:val="1155CC"/>
            <w:sz w:val="22"/>
            <w:szCs w:val="22"/>
            <w:u w:val="single"/>
          </w:rPr>
          <w:t xml:space="preserve">boostsuite.com/how-to-start-an-llc/west-virginia/</w:t>
        </w:r>
      </w:hyperlink>
    </w:p>
    <w:p>
      <w:pPr>
        <w:pStyle w:val="BJ"/>
      </w:pPr>
      <w:r>
        <w:rPr>
          <w:rFonts w:ascii="Times New Roman" w:cs="Times New Roman" w:eastAsia="Times New Roman" w:hAnsi="Times New Roman"/>
          <w:sz w:val="22"/>
          <w:szCs w:val="22"/>
        </w:rPr>
        <w:t xml:space="preserve">→ </w:t>
      </w:r>
      <w:hyperlink w:history="1" r:id="rIdojv9vzjtchzd-axmzdtkr">
        <w:r>
          <w:rPr>
            <w:rStyle w:val="Hyperlink"/>
            <w:rFonts w:ascii="Times New Roman" w:cs="Times New Roman" w:eastAsia="Times New Roman" w:hAnsi="Times New Roman"/>
            <w:color w:val="1155CC"/>
            <w:sz w:val="22"/>
            <w:szCs w:val="22"/>
            <w:u w:val="single"/>
          </w:rPr>
          <w:t xml:space="preserve">boostsuite.com/how-to-start-an-llc/cost/west-virginia/</w:t>
        </w:r>
      </w:hyperlink>
    </w:p>
    <w:p>
      <w:pPr>
        <w:spacing w:after="160" w:before="0"/>
      </w:pPr>
    </w:p>
    <w:p>
      <w:pPr>
        <w:pBdr>
          <w:bottom w:val="single" w:color="AAAAAA" w:sz="6" w:space="1"/>
        </w:pBdr>
      </w:pPr>
    </w:p>
    <w:p>
      <w:pPr>
        <w:spacing w:after="100" w:before="0"/>
      </w:pPr>
    </w:p>
    <w:p>
      <w:pPr>
        <w:jc w:val="center"/>
      </w:pPr>
      <w:r>
        <w:rPr>
          <w:rFonts w:ascii="Times New Roman" w:cs="Times New Roman" w:eastAsia="Times New Roman" w:hAnsi="Times New Roman"/>
          <w:color w:val="444444"/>
          <w:sz w:val="20"/>
          <w:szCs w:val="20"/>
        </w:rPr>
        <w:t xml:space="preserve">© 2026 Boost Suite — All rights reserved.</w:t>
      </w:r>
    </w:p>
    <w:p>
      <w:pPr>
        <w:jc w:val="center"/>
      </w:pPr>
      <w:r>
        <w:rPr>
          <w:rFonts w:ascii="Times New Roman" w:cs="Times New Roman" w:eastAsia="Times New Roman" w:hAnsi="Times New Roman"/>
          <w:color w:val="444444"/>
          <w:sz w:val="20"/>
          <w:szCs w:val="20"/>
        </w:rPr>
        <w:t xml:space="preserve">boostsuite.com</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right"/>
    </w:pPr>
    <w:r>
      <w:rPr>
        <w:rFonts w:ascii="Times New Roman" w:cs="Times New Roman" w:eastAsia="Times New Roman" w:hAnsi="Times New Roman"/>
        <w:color w:val="666666"/>
        <w:sz w:val="18"/>
        <w:szCs w:val="18"/>
      </w:rPr>
      <w:t xml:space="preserve">Page </w:t>
    </w:r>
    <w:r>
      <w:rPr>
        <w:rFonts w:ascii="Times New Roman" w:cs="Times New Roman" w:eastAsia="Times New Roman" w:hAnsi="Times New Roman"/>
        <w:color w:val="666666"/>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color w:val="000000"/>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AH">
    <w:name w:val="Article Heading"/>
    <w:basedOn w:val="Normal"/>
    <w:pPr>
      <w:spacing w:after="60" w:before="240"/>
      <w:jc w:val="center"/>
    </w:pPr>
    <w:rPr>
      <w:rFonts w:ascii="Times New Roman" w:cs="Times New Roman" w:eastAsia="Times New Roman" w:hAnsi="Times New Roman"/>
      <w:b/>
      <w:bCs/>
      <w:sz w:val="28"/>
      <w:szCs w:val="28"/>
    </w:rPr>
  </w:style>
  <w:style w:type="paragraph" w:styleId="SH">
    <w:name w:val="Section Heading"/>
    <w:basedOn w:val="Normal"/>
    <w:pPr>
      <w:spacing w:after="80" w:before="160"/>
    </w:pPr>
    <w:rPr>
      <w:rFonts w:ascii="Times New Roman" w:cs="Times New Roman" w:eastAsia="Times New Roman" w:hAnsi="Times New Roman"/>
      <w:b/>
      <w:bCs/>
      <w:sz w:val="24"/>
      <w:szCs w:val="24"/>
    </w:rPr>
  </w:style>
  <w:style w:type="paragraph" w:styleId="BJ">
    <w:name w:val="Body Justified"/>
    <w:basedOn w:val="Normal"/>
    <w:pPr>
      <w:spacing w:after="120" w:before="0" w:line="276" w:lineRule="auto"/>
      <w:jc w:val="both"/>
    </w:pPr>
    <w:rPr>
      <w:rFonts w:ascii="Times New Roman" w:cs="Times New Roman" w:eastAsia="Times New Roman" w:hAnsi="Times New Roman"/>
      <w:sz w:val="24"/>
      <w:szCs w:val="24"/>
    </w:rPr>
  </w:style>
  <w:style w:type="paragraph" w:styleId="BI">
    <w:name w:val="Body Indented"/>
    <w:basedOn w:val="BJ"/>
    <w:pPr>
      <w:spacing w:after="100" w:before="0" w:line="276" w:lineRule="auto"/>
      <w:ind w:left="360"/>
      <w:jc w:val="both"/>
    </w:pPr>
  </w:style>
  <w:style w:type="paragraph" w:styleId="DS">
    <w:name w:val="Disclaimer"/>
    <w:basedOn w:val="Normal"/>
    <w:pPr>
      <w:spacing w:after="120" w:before="0" w:line="276" w:lineRule="auto"/>
      <w:jc w:val="both"/>
    </w:pPr>
    <w:rPr>
      <w:rFonts w:ascii="Times New Roman" w:cs="Times New Roman" w:eastAsia="Times New Roman" w:hAnsi="Times New Roman"/>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bxyzwikdueukixer8faii" Type="http://schemas.openxmlformats.org/officeDocument/2006/relationships/hyperlink" Target="https://boostsuite.com/llc-operating-agreement/west-virginia/" TargetMode="External"/><Relationship Id="rIdgeitw74sbbue1u791ylbk" Type="http://schemas.openxmlformats.org/officeDocument/2006/relationships/hyperlink" Target="https://boostsuite.com/how-to-start-an-llc/west-virginia/" TargetMode="External"/><Relationship Id="rIdojv9vzjtchzd-axmzdtkr" Type="http://schemas.openxmlformats.org/officeDocument/2006/relationships/hyperlink" Target="https://boostsuite.com/how-to-start-an-llc/cost/west-virginia/" TargetMode="Externa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2026-04-29T04:57:53.717Z</dcterms:created>
  <dcterms:modified xsi:type="dcterms:W3CDTF">2026-04-29T04:57:53.717Z</dcterms:modified>
</cp:coreProperties>
</file>

<file path=docProps/custom.xml><?xml version="1.0" encoding="utf-8"?>
<Properties xmlns="http://schemas.openxmlformats.org/officeDocument/2006/custom-properties" xmlns:vt="http://schemas.openxmlformats.org/officeDocument/2006/docPropsVTypes"/>
</file>