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TENNESSEE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Tennessee Revised Limited Liability Company Act (TRLCA), Tenn. Code Ann. § 48-249-101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Tennessee Revised Limited Liability Company Act (TRLCA), Title 48, Chapter 249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IMPORTANT: Tennessee has TWO PARALLEL LLC STATUTES.</w:t>
      </w:r>
      <w:r>
        <w:rPr>
          <w:rFonts w:ascii="Times New Roman" w:cs="Times New Roman" w:eastAsia="Times New Roman" w:hAnsi="Times New Roman"/>
          <w:b w:val="false"/>
          <w:bCs w:val="false"/>
          <w:i w:val="false"/>
          <w:iCs w:val="false"/>
          <w:color w:val="000000"/>
          <w:sz w:val="24"/>
          <w:szCs w:val="24"/>
        </w:rPr>
        <w:t xml:space="preserve"> The TRLCA governs all LLCs formed on or after January 1, 2006 (Tenn. Code Ann. § 48-249-1002). LLCs formed before January 1, 2006 remain under the older Tennessee LLC Act (Tenn. Code Ann. § 48-201 et seq.) unless they elected into the TRLCA. This Agreement is adopted under the TRLCA. VERIFY: Pull the LLC's exact formation date from the Tennessee Secretary of State business search to confirm the correct governing statute.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 Tennessee uses "Articles of Organization," NOT "Certificate of Formation"):</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SS-4270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with the Tennessee Secretary of State, Division of Business Services. Filing fee: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COUNTY FILING QUIRK: If the Company's principal office is in </w:t>
      </w:r>
      <w:r>
        <w:rPr>
          <w:rFonts w:ascii="Times New Roman" w:cs="Times New Roman" w:eastAsia="Times New Roman" w:hAnsi="Times New Roman"/>
          <w:b/>
          <w:bCs/>
          <w:i w:val="false"/>
          <w:iCs w:val="false"/>
          <w:color w:val="000000"/>
          <w:sz w:val="24"/>
          <w:szCs w:val="24"/>
        </w:rPr>
        <w:t xml:space="preserve">Tennessee</w:t>
      </w:r>
      <w:r>
        <w:rPr>
          <w:rFonts w:ascii="Times New Roman" w:cs="Times New Roman" w:eastAsia="Times New Roman" w:hAnsi="Times New Roman"/>
          <w:b w:val="false"/>
          <w:bCs w:val="false"/>
          <w:i w:val="false"/>
          <w:iCs w:val="false"/>
          <w:color w:val="000000"/>
          <w:sz w:val="24"/>
          <w:szCs w:val="24"/>
        </w:rPr>
        <w:t xml:space="preserve">, a copy of the Articles must also be filed with the county government of that county. If the principal office is outside Tennessee, no county filing is required.</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or Written; TRLCA.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(TRLCA), members "may" enter into an operating agreement. Unless the Articles or an existing WRITTEN OA provision require otherwise, the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 oral and implied agreements are valid. Under § 48-249-203, a single-member LLC may adopt an operating agreement, and the agreement binds both the member and the Company. This Agreement is adopted in WRITTEN form for evidentiary clarity, banking, and enforceability.</w:t>
      </w:r>
    </w:p>
    <w:p>
      <w:pPr>
        <w:spacing w:after="60" w:before="120" w:line="276" w:lineRule="auto"/>
      </w:pPr>
      <w:r>
        <w:rPr>
          <w:rFonts w:ascii="Times New Roman" w:cs="Times New Roman" w:eastAsia="Times New Roman" w:hAnsi="Times New Roman"/>
          <w:b/>
          <w:bCs/>
          <w:color w:val="000000"/>
          <w:sz w:val="24"/>
          <w:szCs w:val="24"/>
        </w:rPr>
        <w:t xml:space="preserve">1.05  THREE-Way Management Structure (Tennessee Unique).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uniquely recognizes </w:t>
      </w:r>
      <w:r>
        <w:rPr>
          <w:rFonts w:ascii="Times New Roman" w:cs="Times New Roman" w:eastAsia="Times New Roman" w:hAnsi="Times New Roman"/>
          <w:b/>
          <w:bCs/>
          <w:i w:val="false"/>
          <w:iCs w:val="false"/>
          <w:color w:val="000000"/>
          <w:sz w:val="24"/>
          <w:szCs w:val="24"/>
        </w:rPr>
        <w:t xml:space="preserve">THREE management structures</w:t>
      </w:r>
      <w:r>
        <w:rPr>
          <w:rFonts w:ascii="Times New Roman" w:cs="Times New Roman" w:eastAsia="Times New Roman" w:hAnsi="Times New Roman"/>
          <w:b w:val="false"/>
          <w:bCs w:val="false"/>
          <w:i w:val="false"/>
          <w:iCs w:val="false"/>
          <w:color w:val="000000"/>
          <w:sz w:val="24"/>
          <w:szCs w:val="24"/>
        </w:rPr>
        <w:t xml:space="preserve"> under Tenn. Code Ann. § 48-249-401: (1)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(2)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and (3) </w:t>
      </w:r>
      <w:r>
        <w:rPr>
          <w:rFonts w:ascii="Times New Roman" w:cs="Times New Roman" w:eastAsia="Times New Roman" w:hAnsi="Times New Roman"/>
          <w:b/>
          <w:bCs/>
          <w:i w:val="false"/>
          <w:iCs w:val="false"/>
          <w:color w:val="000000"/>
          <w:sz w:val="24"/>
          <w:szCs w:val="24"/>
        </w:rPr>
        <w:t xml:space="preserve">DIRECTOR-MANAGED (board-managed)</w:t>
      </w:r>
      <w:r>
        <w:rPr>
          <w:rFonts w:ascii="Times New Roman" w:cs="Times New Roman" w:eastAsia="Times New Roman" w:hAnsi="Times New Roman"/>
          <w:b w:val="false"/>
          <w:bCs w:val="false"/>
          <w:i w:val="false"/>
          <w:iCs w:val="false"/>
          <w:color w:val="000000"/>
          <w:sz w:val="24"/>
          <w:szCs w:val="24"/>
        </w:rPr>
        <w:t xml:space="preserve">. Form SS-4270 requires the LLC to state whether it is board-managed or member-managed. This Agreement must match the Articles.</w:t>
      </w:r>
    </w:p>
    <w:p>
      <w:pPr>
        <w:spacing w:after="60" w:before="120" w:line="276" w:lineRule="auto"/>
      </w:pPr>
      <w:r>
        <w:rPr>
          <w:rFonts w:ascii="Times New Roman" w:cs="Times New Roman" w:eastAsia="Times New Roman" w:hAnsi="Times New Roman"/>
          <w:b/>
          <w:bCs/>
          <w:color w:val="000000"/>
          <w:sz w:val="24"/>
          <w:szCs w:val="24"/>
        </w:rPr>
        <w:t xml:space="preserve">1.06  Nonwaivable Provisions (§ 48-249-205).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48-249-205(b)</w:t>
      </w:r>
      <w:r>
        <w:rPr>
          <w:rFonts w:ascii="Times New Roman" w:cs="Times New Roman" w:eastAsia="Times New Roman" w:hAnsi="Times New Roman"/>
          <w:b w:val="false"/>
          <w:bCs w:val="false"/>
          <w:i w:val="false"/>
          <w:iCs w:val="false"/>
          <w:color w:val="000000"/>
          <w:sz w:val="24"/>
          <w:szCs w:val="24"/>
        </w:rPr>
        <w:t xml:space="preserve">, nonwaivable items include: requirements that directors and officers be individuals; certain notice requirements; name requirements; restrictions on eliminating personal liability; and restrictions on indemnification limitations (</w:t>
      </w:r>
      <w:r>
        <w:rPr>
          <w:rFonts w:ascii="Times New Roman" w:cs="Times New Roman" w:eastAsia="Times New Roman" w:hAnsi="Times New Roman"/>
          <w:b/>
          <w:bCs/>
          <w:i w:val="false"/>
          <w:iCs w:val="false"/>
          <w:color w:val="000000"/>
          <w:sz w:val="24"/>
          <w:szCs w:val="24"/>
        </w:rPr>
        <w:t xml:space="preserve">Tenn. Code Ann. § 48-249-115</w:t>
      </w:r>
      <w:r>
        <w:rPr>
          <w:rFonts w:ascii="Times New Roman" w:cs="Times New Roman" w:eastAsia="Times New Roman" w:hAnsi="Times New Roman"/>
          <w:b w:val="false"/>
          <w:bCs w:val="false"/>
          <w:i w:val="false"/>
          <w:iCs w:val="false"/>
          <w:color w:val="000000"/>
          <w:sz w:val="24"/>
          <w:szCs w:val="24"/>
        </w:rPr>
        <w:t xml:space="preserve">). The duty of loyalty and duty of care can be narrowed but not entirely eliminated.</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48-249-112</w:t>
      </w:r>
      <w:r>
        <w:rPr>
          <w:rFonts w:ascii="Times New Roman" w:cs="Times New Roman" w:eastAsia="Times New Roman" w:hAnsi="Times New Roman"/>
          <w:b w:val="false"/>
          <w:bCs w:val="false"/>
          <w:i w:val="false"/>
          <w:iCs w:val="false"/>
          <w:color w:val="000000"/>
          <w:sz w:val="24"/>
          <w:szCs w:val="24"/>
        </w:rPr>
        <w:t xml:space="preserve">, the Company must maintain a registered agent with a </w:t>
      </w:r>
      <w:r>
        <w:rPr>
          <w:rFonts w:ascii="Times New Roman" w:cs="Times New Roman" w:eastAsia="Times New Roman" w:hAnsi="Times New Roman"/>
          <w:b/>
          <w:bCs/>
          <w:i w:val="false"/>
          <w:iCs w:val="false"/>
          <w:color w:val="000000"/>
          <w:sz w:val="24"/>
          <w:szCs w:val="24"/>
        </w:rPr>
        <w:t xml:space="preserve">PHYSICAL STREET ADDRESS</w:t>
      </w:r>
      <w:r>
        <w:rPr>
          <w:rFonts w:ascii="Times New Roman" w:cs="Times New Roman" w:eastAsia="Times New Roman" w:hAnsi="Times New Roman"/>
          <w:b w:val="false"/>
          <w:bCs w:val="false"/>
          <w:i w:val="false"/>
          <w:iCs w:val="false"/>
          <w:color w:val="000000"/>
          <w:sz w:val="24"/>
          <w:szCs w:val="24"/>
        </w:rPr>
        <w:t xml:space="preserve"> in Tennessee (no P.O. boxes).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TN ZIP — no P.O. Box]</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TN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48-228-203</w:t>
      </w:r>
      <w:r>
        <w:rPr>
          <w:rFonts w:ascii="Times New Roman" w:cs="Times New Roman" w:eastAsia="Times New Roman" w:hAnsi="Times New Roman"/>
          <w:b w:val="false"/>
          <w:bCs w:val="false"/>
          <w:i w:val="false"/>
          <w:iCs w:val="false"/>
          <w:color w:val="000000"/>
          <w:sz w:val="24"/>
          <w:szCs w:val="24"/>
        </w:rPr>
        <w:t xml:space="preserve">, every Tennessee LLC must file an annual report with the SOS. Due date: </w:t>
      </w:r>
      <w:r>
        <w:rPr>
          <w:rFonts w:ascii="Times New Roman" w:cs="Times New Roman" w:eastAsia="Times New Roman" w:hAnsi="Times New Roman"/>
          <w:b/>
          <w:bCs/>
          <w:i w:val="false"/>
          <w:iCs w:val="false"/>
          <w:color w:val="000000"/>
          <w:sz w:val="24"/>
          <w:szCs w:val="24"/>
        </w:rPr>
        <w:t xml:space="preserve">FIRST DAY OF THE FOURTH MONTH</w:t>
      </w:r>
      <w:r>
        <w:rPr>
          <w:rFonts w:ascii="Times New Roman" w:cs="Times New Roman" w:eastAsia="Times New Roman" w:hAnsi="Times New Roman"/>
          <w:b w:val="false"/>
          <w:bCs w:val="false"/>
          <w:i w:val="false"/>
          <w:iCs w:val="false"/>
          <w:color w:val="000000"/>
          <w:sz w:val="24"/>
          <w:szCs w:val="24"/>
        </w:rPr>
        <w:t xml:space="preserve"> following the close of the LLC's fiscal year. For calendar-year LLCs: </w:t>
      </w:r>
      <w:r>
        <w:rPr>
          <w:rFonts w:ascii="Times New Roman" w:cs="Times New Roman" w:eastAsia="Times New Roman" w:hAnsi="Times New Roman"/>
          <w:b/>
          <w:bCs/>
          <w:i w:val="false"/>
          <w:iCs w:val="false"/>
          <w:color w:val="000000"/>
          <w:sz w:val="24"/>
          <w:szCs w:val="24"/>
        </w:rPr>
        <w:t xml:space="preserve">APRIL 1</w:t>
      </w:r>
      <w:r>
        <w:rPr>
          <w:rFonts w:ascii="Times New Roman" w:cs="Times New Roman" w:eastAsia="Times New Roman" w:hAnsi="Times New Roman"/>
          <w:b w:val="false"/>
          <w:bCs w:val="false"/>
          <w:i w:val="false"/>
          <w:iCs w:val="false"/>
          <w:color w:val="000000"/>
          <w:sz w:val="24"/>
          <w:szCs w:val="24"/>
        </w:rPr>
        <w:t xml:space="preserve">. Annual report fee: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Membership changes (admission/withdrawal) directly affect the next annual report fee. Annual report filer: </w:t>
      </w:r>
      <w:r>
        <w:rPr>
          <w:rFonts w:ascii="Times New Roman" w:cs="Times New Roman" w:eastAsia="Times New Roman" w:hAnsi="Times New Roman"/>
          <w:b/>
          <w:bCs/>
          <w:color w:val="990000"/>
          <w:sz w:val="24"/>
          <w:szCs w:val="24"/>
        </w:rPr>
        <w:t xml:space="preserve">[Name and title]</w:t>
      </w:r>
    </w:p>
    <w:p>
      <w:pPr>
        <w:spacing w:after="60" w:before="120" w:line="276" w:lineRule="auto"/>
      </w:pPr>
      <w:r>
        <w:rPr>
          <w:rFonts w:ascii="Times New Roman" w:cs="Times New Roman" w:eastAsia="Times New Roman" w:hAnsi="Times New Roman"/>
          <w:b/>
          <w:bCs/>
          <w:color w:val="000000"/>
          <w:sz w:val="24"/>
          <w:szCs w:val="24"/>
        </w:rPr>
        <w:t xml:space="preserve">1.11  Franchise and Excise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Franchise and Excise Tax for tax years ending on or after </w:t>
      </w:r>
      <w:r>
        <w:rPr>
          <w:rFonts w:ascii="Times New Roman" w:cs="Times New Roman" w:eastAsia="Times New Roman" w:hAnsi="Times New Roman"/>
          <w:b/>
          <w:bCs/>
          <w:i w:val="false"/>
          <w:iCs w:val="false"/>
          <w:color w:val="000000"/>
          <w:sz w:val="24"/>
          <w:szCs w:val="24"/>
        </w:rPr>
        <w:t xml:space="preserve">January 1, 2024</w:t>
      </w:r>
      <w:r>
        <w:rPr>
          <w:rFonts w:ascii="Times New Roman" w:cs="Times New Roman" w:eastAsia="Times New Roman" w:hAnsi="Times New Roman"/>
          <w:b w:val="false"/>
          <w:bCs w:val="false"/>
          <w:i w:val="false"/>
          <w:iCs w:val="false"/>
          <w:color w:val="000000"/>
          <w:sz w:val="24"/>
          <w:szCs w:val="24"/>
        </w:rPr>
        <w:t xml:space="preserve"> (Public Chapter 950, HB 1893/SB 2103): </w:t>
      </w:r>
      <w:r>
        <w:rPr>
          <w:rFonts w:ascii="Times New Roman" w:cs="Times New Roman" w:eastAsia="Times New Roman" w:hAnsi="Times New Roman"/>
          <w:b/>
          <w:bCs/>
          <w:i w:val="false"/>
          <w:iCs w:val="false"/>
          <w:color w:val="000000"/>
          <w:sz w:val="24"/>
          <w:szCs w:val="24"/>
        </w:rPr>
        <w:t xml:space="preserve">Franchise tax: 0.25% of Tennessee net worth, minimum $100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Excise tax: 6.5% of Tennessee taxable income</w:t>
      </w:r>
      <w:r>
        <w:rPr>
          <w:rFonts w:ascii="Times New Roman" w:cs="Times New Roman" w:eastAsia="Times New Roman" w:hAnsi="Times New Roman"/>
          <w:b w:val="false"/>
          <w:bCs w:val="false"/>
          <w:i w:val="false"/>
          <w:iCs w:val="false"/>
          <w:color w:val="000000"/>
          <w:sz w:val="24"/>
          <w:szCs w:val="24"/>
        </w:rPr>
        <w:t xml:space="preserve">. Form FAE170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(calendar-year filers). Automatic 7-month filing extension available; PAYMENT still due on original date. The </w:t>
      </w:r>
      <w:r>
        <w:rPr>
          <w:rFonts w:ascii="Times New Roman" w:cs="Times New Roman" w:eastAsia="Times New Roman" w:hAnsi="Times New Roman"/>
          <w:b/>
          <w:bCs/>
          <w:i w:val="false"/>
          <w:iCs w:val="false"/>
          <w:color w:val="000000"/>
          <w:sz w:val="24"/>
          <w:szCs w:val="24"/>
        </w:rPr>
        <w:t xml:space="preserve">property-based franchise tax measure was ELIMINATED</w:t>
      </w:r>
      <w:r>
        <w:rPr>
          <w:rFonts w:ascii="Times New Roman" w:cs="Times New Roman" w:eastAsia="Times New Roman" w:hAnsi="Times New Roman"/>
          <w:b w:val="false"/>
          <w:bCs w:val="false"/>
          <w:i w:val="false"/>
          <w:iCs w:val="false"/>
          <w:color w:val="000000"/>
          <w:sz w:val="24"/>
          <w:szCs w:val="24"/>
        </w:rPr>
        <w:t xml:space="preserve"> for tax years ending on or after January 1, 2024. This Agreement includes a Tax Reserve Clause (Section 4.04) to hold funds for F&amp;E obligations before distributions.</w:t>
      </w:r>
    </w:p>
    <w:p>
      <w:pPr>
        <w:spacing w:after="60" w:before="120" w:line="276" w:lineRule="auto"/>
      </w:pPr>
      <w:r>
        <w:rPr>
          <w:rFonts w:ascii="Times New Roman" w:cs="Times New Roman" w:eastAsia="Times New Roman" w:hAnsi="Times New Roman"/>
          <w:b/>
          <w:bCs/>
          <w:color w:val="000000"/>
          <w:sz w:val="24"/>
          <w:szCs w:val="24"/>
        </w:rPr>
        <w:t xml:space="preserve">1.12  BOI and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BOI: domestic U.S. entities, including domestic Tennessee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FinCEN interim final rule. Tennessee has </w:t>
      </w:r>
      <w:r>
        <w:rPr>
          <w:rFonts w:ascii="Times New Roman" w:cs="Times New Roman" w:eastAsia="Times New Roman" w:hAnsi="Times New Roman"/>
          <w:b/>
          <w:bCs/>
          <w:i w:val="false"/>
          <w:iCs w:val="false"/>
          <w:color w:val="000000"/>
          <w:sz w:val="24"/>
          <w:szCs w:val="24"/>
        </w:rPr>
        <w:t xml:space="preserve">NO newspaper publication requirement</w:t>
      </w:r>
      <w:r>
        <w:rPr>
          <w:rFonts w:ascii="Times New Roman" w:cs="Times New Roman" w:eastAsia="Times New Roman" w:hAnsi="Times New Roman"/>
          <w:b w:val="false"/>
          <w:bCs w:val="false"/>
          <w:i w:val="false"/>
          <w:iCs w:val="false"/>
          <w:color w:val="000000"/>
          <w:sz w:val="24"/>
          <w:szCs w:val="24"/>
        </w:rPr>
        <w:t xml:space="preserve"> for forming a domestic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"TRLCA" means the Tennessee Revised Limited Liability Company Act, Title 48, Chapter 249 et seq., as amended. Governs LLCs formed on or after January 1, 2006 (Tenn. Code Ann. § 48-249-1002).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filed with the Tennessee Secretary of State, Division of Business Services. Tennessee uses "Articles of Organization," NOT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"Equal-Share Default" means the TRLCA rule under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that profits and losses are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members when LLC documents are silent, regardless of capital contributions.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 Voting Default" means the TRLCA rule under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that in a member-managed LLC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with ordinary matters decided by MAJORITY VOTE, regardless of ownership percentage.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"Three-Way Management" means Tennessee's unique recognition of member-managed, manager-managed, and </w:t>
      </w:r>
      <w:r>
        <w:rPr>
          <w:rFonts w:ascii="Times New Roman" w:cs="Times New Roman" w:eastAsia="Times New Roman" w:hAnsi="Times New Roman"/>
          <w:b/>
          <w:bCs/>
          <w:i w:val="false"/>
          <w:iCs w:val="false"/>
          <w:color w:val="000000"/>
          <w:sz w:val="24"/>
          <w:szCs w:val="24"/>
        </w:rPr>
        <w:t xml:space="preserve">director-managed (board-managed)</w:t>
      </w:r>
      <w:r>
        <w:rPr>
          <w:rFonts w:ascii="Times New Roman" w:cs="Times New Roman" w:eastAsia="Times New Roman" w:hAnsi="Times New Roman"/>
          <w:b w:val="false"/>
          <w:bCs w:val="false"/>
          <w:i w:val="false"/>
          <w:iCs w:val="false"/>
          <w:color w:val="000000"/>
          <w:sz w:val="24"/>
          <w:szCs w:val="24"/>
        </w:rPr>
        <w:t xml:space="preserve"> structures under Tenn. Code Ann. § 48-249-401.</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w:t>
      </w:r>
      <w:r>
        <w:rPr>
          <w:rFonts w:ascii="Times New Roman" w:cs="Times New Roman" w:eastAsia="Times New Roman" w:hAnsi="Times New Roman"/>
          <w:b/>
          <w:bCs/>
          <w:i w:val="false"/>
          <w:iCs w:val="false"/>
          <w:color w:val="000000"/>
          <w:sz w:val="24"/>
          <w:szCs w:val="24"/>
        </w:rPr>
        <w:t xml:space="preserve">TENNESSEE DEFAULT</w:t>
      </w:r>
      <w:r>
        <w:rPr>
          <w:rFonts w:ascii="Times New Roman" w:cs="Times New Roman" w:eastAsia="Times New Roman" w:hAnsi="Times New Roman"/>
          <w:b w:val="false"/>
          <w:bCs w:val="false"/>
          <w:i w:val="false"/>
          <w:iCs w:val="false"/>
          <w:color w:val="000000"/>
          <w:sz w:val="24"/>
          <w:szCs w:val="24"/>
        </w:rPr>
        <w:t xml:space="preserve">: Under Tenn. Code Ann. § 48-249-304, if this Agreement were silent, profits and losses would be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members regardless of capital contributions.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Equal-Share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all profit and loss allocations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share of pass-through income tax liability attributable to Company income, before any discretionary distributions. This clause accounts for Tennessee Franchise and Excise Tax obligations of the members.</w:t>
      </w:r>
    </w:p>
    <w:p>
      <w:pPr>
        <w:spacing w:after="60" w:before="120" w:line="276" w:lineRule="auto"/>
      </w:pPr>
      <w:r>
        <w:rPr>
          <w:rFonts w:ascii="Times New Roman" w:cs="Times New Roman" w:eastAsia="Times New Roman" w:hAnsi="Times New Roman"/>
          <w:b/>
          <w:bCs/>
          <w:color w:val="000000"/>
          <w:sz w:val="24"/>
          <w:szCs w:val="24"/>
        </w:rPr>
        <w:t xml:space="preserve">IV.04  Tax Reserve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making any member distribution, the Company shall set aside a reserve sufficient to cover the Company's projected annual </w:t>
      </w:r>
      <w:r>
        <w:rPr>
          <w:rFonts w:ascii="Times New Roman" w:cs="Times New Roman" w:eastAsia="Times New Roman" w:hAnsi="Times New Roman"/>
          <w:b/>
          <w:bCs/>
          <w:i w:val="false"/>
          <w:iCs w:val="false"/>
          <w:color w:val="000000"/>
          <w:sz w:val="24"/>
          <w:szCs w:val="24"/>
        </w:rPr>
        <w:t xml:space="preserve">Franchise and Excise Tax obligations</w:t>
      </w:r>
      <w:r>
        <w:rPr>
          <w:rFonts w:ascii="Times New Roman" w:cs="Times New Roman" w:eastAsia="Times New Roman" w:hAnsi="Times New Roman"/>
          <w:b w:val="false"/>
          <w:bCs w:val="false"/>
          <w:i w:val="false"/>
          <w:iCs w:val="false"/>
          <w:color w:val="000000"/>
          <w:sz w:val="24"/>
          <w:szCs w:val="24"/>
        </w:rPr>
        <w:t xml:space="preserve"> (0.25% of Tennessee net worth franchise tax plus 6.5% of Tennessee taxable income excise tax). Reserve percentage: </w:t>
      </w:r>
      <w:r>
        <w:rPr>
          <w:rFonts w:ascii="Times New Roman" w:cs="Times New Roman" w:eastAsia="Times New Roman" w:hAnsi="Times New Roman"/>
          <w:b/>
          <w:bCs/>
          <w:color w:val="990000"/>
          <w:sz w:val="24"/>
          <w:szCs w:val="24"/>
        </w:rPr>
        <w:t xml:space="preserve">[e.g., 5% / 10% / calculated quarterly]</w:t>
      </w:r>
    </w:p>
    <w:p>
      <w:pPr>
        <w:spacing w:after="60" w:before="120" w:line="276" w:lineRule="auto"/>
      </w:pPr>
      <w:r>
        <w:rPr>
          <w:rFonts w:ascii="Times New Roman" w:cs="Times New Roman" w:eastAsia="Times New Roman" w:hAnsi="Times New Roman"/>
          <w:b/>
          <w:bCs/>
          <w:color w:val="000000"/>
          <w:sz w:val="24"/>
          <w:szCs w:val="24"/>
        </w:rPr>
        <w:t xml:space="preserve">IV.05  Tennessee Franchise and Excise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tax years ending on or after January 1, 2024: Franchise tax: </w:t>
      </w:r>
      <w:r>
        <w:rPr>
          <w:rFonts w:ascii="Times New Roman" w:cs="Times New Roman" w:eastAsia="Times New Roman" w:hAnsi="Times New Roman"/>
          <w:b/>
          <w:bCs/>
          <w:i w:val="false"/>
          <w:iCs w:val="false"/>
          <w:color w:val="000000"/>
          <w:sz w:val="24"/>
          <w:szCs w:val="24"/>
        </w:rPr>
        <w:t xml:space="preserve">0.25% of Tennessee net worth, minimum $100</w:t>
      </w:r>
      <w:r>
        <w:rPr>
          <w:rFonts w:ascii="Times New Roman" w:cs="Times New Roman" w:eastAsia="Times New Roman" w:hAnsi="Times New Roman"/>
          <w:b w:val="false"/>
          <w:bCs w:val="false"/>
          <w:i w:val="false"/>
          <w:iCs w:val="false"/>
          <w:color w:val="000000"/>
          <w:sz w:val="24"/>
          <w:szCs w:val="24"/>
        </w:rPr>
        <w:t xml:space="preserve">. Excise tax: </w:t>
      </w:r>
      <w:r>
        <w:rPr>
          <w:rFonts w:ascii="Times New Roman" w:cs="Times New Roman" w:eastAsia="Times New Roman" w:hAnsi="Times New Roman"/>
          <w:b/>
          <w:bCs/>
          <w:i w:val="false"/>
          <w:iCs w:val="false"/>
          <w:color w:val="000000"/>
          <w:sz w:val="24"/>
          <w:szCs w:val="24"/>
        </w:rPr>
        <w:t xml:space="preserve">6.5% of Tennessee taxable income</w:t>
      </w:r>
      <w:r>
        <w:rPr>
          <w:rFonts w:ascii="Times New Roman" w:cs="Times New Roman" w:eastAsia="Times New Roman" w:hAnsi="Times New Roman"/>
          <w:b w:val="false"/>
          <w:bCs w:val="false"/>
          <w:i w:val="false"/>
          <w:iCs w:val="false"/>
          <w:color w:val="000000"/>
          <w:sz w:val="24"/>
          <w:szCs w:val="24"/>
        </w:rPr>
        <w:t xml:space="preserve">. Form FAE170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(calendar-year filers). The property-based franchise tax measure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by Public Chapter 950 (HB 1893/SB 2103). F&amp;E tax filer: </w:t>
      </w:r>
      <w:r>
        <w:rPr>
          <w:rFonts w:ascii="Times New Roman" w:cs="Times New Roman" w:eastAsia="Times New Roman" w:hAnsi="Times New Roman"/>
          <w:b/>
          <w:bCs/>
          <w:color w:val="990000"/>
          <w:sz w:val="24"/>
          <w:szCs w:val="24"/>
        </w:rPr>
        <w:t xml:space="preserve">[Name and title]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48-249-401(b)</w:t>
      </w:r>
      <w:r>
        <w:rPr>
          <w:rFonts w:ascii="Times New Roman" w:cs="Times New Roman" w:eastAsia="Times New Roman" w:hAnsi="Times New Roman"/>
          <w:b w:val="false"/>
          <w:bCs w:val="false"/>
          <w:i w:val="false"/>
          <w:iCs w:val="false"/>
          <w:color w:val="000000"/>
          <w:sz w:val="24"/>
          <w:szCs w:val="24"/>
        </w:rPr>
        <w:t xml:space="preserve">, 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This must match the management structure stated in Articles of Organization Form SS-4270.</w:t>
      </w:r>
    </w:p>
    <w:p>
      <w:pPr>
        <w:spacing w:after="60" w:before="120" w:line="276" w:lineRule="auto"/>
      </w:pPr>
      <w:r>
        <w:rPr>
          <w:rFonts w:ascii="Times New Roman" w:cs="Times New Roman" w:eastAsia="Times New Roman" w:hAnsi="Times New Roman"/>
          <w:b/>
          <w:bCs/>
          <w:color w:val="000000"/>
          <w:sz w:val="24"/>
          <w:szCs w:val="24"/>
        </w:rPr>
        <w:t xml:space="preserve">V.02  Equal Voting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TRAP: Under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the default gives each member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regardless of ownership percentage, with ordinary matters decided by </w:t>
      </w:r>
      <w:r>
        <w:rPr>
          <w:rFonts w:ascii="Times New Roman" w:cs="Times New Roman" w:eastAsia="Times New Roman" w:hAnsi="Times New Roman"/>
          <w:b/>
          <w:bCs/>
          <w:i w:val="false"/>
          <w:iCs w:val="false"/>
          <w:color w:val="000000"/>
          <w:sz w:val="24"/>
          <w:szCs w:val="24"/>
        </w:rPr>
        <w:t xml:space="preserve">MAJORITY VOTE</w:t>
      </w:r>
      <w:r>
        <w:rPr>
          <w:rFonts w:ascii="Times New Roman" w:cs="Times New Roman" w:eastAsia="Times New Roman" w:hAnsi="Times New Roman"/>
          <w:b w:val="false"/>
          <w:bCs w:val="false"/>
          <w:i w:val="false"/>
          <w:iCs w:val="false"/>
          <w:color w:val="000000"/>
          <w:sz w:val="24"/>
          <w:szCs w:val="24"/>
        </w:rPr>
        <w:t xml:space="preserve"> of members (one vote per member). A minority member can outvote a majority owner. This Agreement overrides that default. Elected voting basis: </w:t>
      </w:r>
      <w:r>
        <w:rPr>
          <w:rFonts w:ascii="Times New Roman" w:cs="Times New Roman" w:eastAsia="Times New Roman" w:hAnsi="Times New Roman"/>
          <w:b/>
          <w:bCs/>
          <w:color w:val="990000"/>
          <w:sz w:val="24"/>
          <w:szCs w:val="24"/>
        </w:rPr>
        <w:t xml:space="preserve">[By Ownership % (override) / Per capita equal (default) / Other]</w:t>
      </w:r>
    </w:p>
    <w:p>
      <w:pPr>
        <w:spacing w:after="60" w:before="120" w:line="276" w:lineRule="auto"/>
      </w:pPr>
      <w:r>
        <w:rPr>
          <w:rFonts w:ascii="Times New Roman" w:cs="Times New Roman" w:eastAsia="Times New Roman" w:hAnsi="Times New Roman"/>
          <w:b/>
          <w:bCs/>
          <w:color w:val="000000"/>
          <w:sz w:val="24"/>
          <w:szCs w:val="24"/>
        </w:rPr>
        <w:t xml:space="preserve">V.03  Agency Authority (§ 48-249-402).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48-249-402</w:t>
      </w:r>
      <w:r>
        <w:rPr>
          <w:rFonts w:ascii="Times New Roman" w:cs="Times New Roman" w:eastAsia="Times New Roman" w:hAnsi="Times New Roman"/>
          <w:b w:val="false"/>
          <w:bCs w:val="false"/>
          <w:i w:val="false"/>
          <w:iCs w:val="false"/>
          <w:color w:val="000000"/>
          <w:sz w:val="24"/>
          <w:szCs w:val="24"/>
        </w:rPr>
        <w:t xml:space="preserve">, in a member-managed LLC each Member is an agent of the LLC for apparently carrying on ordinary-course business. Authorized signatories: </w:t>
      </w:r>
      <w:r>
        <w:rPr>
          <w:rFonts w:ascii="Times New Roman" w:cs="Times New Roman" w:eastAsia="Times New Roman" w:hAnsi="Times New Roman"/>
          <w:b/>
          <w:bCs/>
          <w:color w:val="990000"/>
          <w:sz w:val="24"/>
          <w:szCs w:val="24"/>
        </w:rPr>
        <w:t xml:space="preserve">[All Members / Named Members: specify / signing cap: $[amount]]</w:t>
      </w:r>
    </w:p>
    <w:p>
      <w:pPr>
        <w:spacing w:after="60" w:before="120" w:line="276" w:lineRule="auto"/>
      </w:pPr>
      <w:r>
        <w:rPr>
          <w:rFonts w:ascii="Times New Roman" w:cs="Times New Roman" w:eastAsia="Times New Roman" w:hAnsi="Times New Roman"/>
          <w:b/>
          <w:bCs/>
          <w:color w:val="000000"/>
          <w:sz w:val="24"/>
          <w:szCs w:val="24"/>
        </w:rPr>
        <w:t xml:space="preserve">V.04  Ordinary vs. Major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Ordinary decisions (majority vote per elected basis):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Day-to-day business operations.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Vendor contracts up to the signing cap.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and terminating employees.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Major decisions requiring supermajority or unanimous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Borrowing above the signing cap.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Selling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Merging, converting, or dissolving the Company.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Major decisions threshold: </w:t>
      </w:r>
      <w:r>
        <w:rPr>
          <w:rFonts w:ascii="Times New Roman" w:cs="Times New Roman" w:eastAsia="Times New Roman" w:hAnsi="Times New Roman"/>
          <w:b/>
          <w:bCs/>
          <w:color w:val="990000"/>
          <w:sz w:val="24"/>
          <w:szCs w:val="24"/>
        </w:rPr>
        <w:t xml:space="preserve">[Unanimous consent / two-thirds / majority of all members]</w:t>
      </w:r>
    </w:p>
    <w:p>
      <w:pPr>
        <w:spacing w:after="60" w:before="120" w:line="276" w:lineRule="auto"/>
      </w:pPr>
      <w:r>
        <w:rPr>
          <w:rFonts w:ascii="Times New Roman" w:cs="Times New Roman" w:eastAsia="Times New Roman" w:hAnsi="Times New Roman"/>
          <w:b/>
          <w:bCs/>
          <w:color w:val="000000"/>
          <w:sz w:val="24"/>
          <w:szCs w:val="24"/>
        </w:rPr>
        <w:t xml:space="preserve">V.05  Fiduciary Duties (§ 48-249-403).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48-249-403</w:t>
      </w:r>
      <w:r>
        <w:rPr>
          <w:rFonts w:ascii="Times New Roman" w:cs="Times New Roman" w:eastAsia="Times New Roman" w:hAnsi="Times New Roman"/>
          <w:b w:val="false"/>
          <w:bCs w:val="false"/>
          <w:i w:val="false"/>
          <w:iCs w:val="false"/>
          <w:color w:val="000000"/>
          <w:sz w:val="24"/>
          <w:szCs w:val="24"/>
        </w:rPr>
        <w:t xml:space="preserve">, in a member-managed LLC, the only fiduciary duties a Member owes are the statutory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The OA can narrow how those duties apply but cannot eliminate them under § 48-249-205. Fiduciary modification election: </w:t>
      </w:r>
      <w:r>
        <w:rPr>
          <w:rFonts w:ascii="Times New Roman" w:cs="Times New Roman" w:eastAsia="Times New Roman" w:hAnsi="Times New Roman"/>
          <w:b/>
          <w:bCs/>
          <w:color w:val="990000"/>
          <w:sz w:val="24"/>
          <w:szCs w:val="24"/>
        </w:rPr>
        <w:t xml:space="preserve">[Retain statutory defaults / narrow scope / other]</w:t>
      </w:r>
    </w:p>
    <w:p>
      <w:pPr>
        <w:spacing w:after="60" w:before="120" w:line="276" w:lineRule="auto"/>
      </w:pPr>
      <w:r>
        <w:rPr>
          <w:rFonts w:ascii="Times New Roman" w:cs="Times New Roman" w:eastAsia="Times New Roman" w:hAnsi="Times New Roman"/>
          <w:b/>
          <w:bCs/>
          <w:color w:val="000000"/>
          <w:sz w:val="24"/>
          <w:szCs w:val="24"/>
        </w:rPr>
        <w:t xml:space="preserve">V.06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are not personally liable for the Company's debts solely by reason of being Members.</w:t>
      </w:r>
    </w:p>
    <w:p>
      <w:pPr>
        <w:spacing w:after="60" w:before="120" w:line="276" w:lineRule="auto"/>
      </w:pPr>
      <w:r>
        <w:rPr>
          <w:rFonts w:ascii="Times New Roman" w:cs="Times New Roman" w:eastAsia="Times New Roman" w:hAnsi="Times New Roman"/>
          <w:b/>
          <w:bCs/>
          <w:color w:val="000000"/>
          <w:sz w:val="24"/>
          <w:szCs w:val="24"/>
        </w:rPr>
        <w:t xml:space="preserve">V.07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this Operating Agreement, the Articles, financial records, contribution records, and Member lists at the Company's principal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of Financial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law allows assignment of a membership interest, but an assignee does NOT automatically become a Member or obtain management rights. Assignment conveys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gains membership and governance rights only if admitted as a Member under this Agreement.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Fee Impact of Membership Changes.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COST NOTE: Both formation and annual report fees are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Adding members increases the next annual report fee. Removing members may decrease it. Coordinate admission and withdrawal with annual report planning.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Members may be admitted only by consent of the current Members. Elected threshold: </w:t>
      </w:r>
      <w:r>
        <w:rPr>
          <w:rFonts w:ascii="Times New Roman" w:cs="Times New Roman" w:eastAsia="Times New Roman" w:hAnsi="Times New Roman"/>
          <w:b/>
          <w:bCs/>
          <w:color w:val="990000"/>
          <w:sz w:val="24"/>
          <w:szCs w:val="24"/>
        </w:rPr>
        <w:t xml:space="preserve">[Unanimous / majority of all members / as specified]</w:t>
      </w:r>
    </w:p>
    <w:p>
      <w:pPr>
        <w:spacing w:after="60" w:before="120" w:line="276" w:lineRule="auto"/>
      </w:pPr>
      <w:r>
        <w:rPr>
          <w:rFonts w:ascii="Times New Roman" w:cs="Times New Roman" w:eastAsia="Times New Roman" w:hAnsi="Times New Roman"/>
          <w:b/>
          <w:bCs/>
          <w:color w:val="000000"/>
          <w:sz w:val="24"/>
          <w:szCs w:val="24"/>
        </w:rPr>
        <w:t xml:space="preserve">7.02  Tennessee Default Warning Summary.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TRAPS (all overridden): (1) </w:t>
      </w:r>
      <w:r>
        <w:rPr>
          <w:rFonts w:ascii="Times New Roman" w:cs="Times New Roman" w:eastAsia="Times New Roman" w:hAnsi="Times New Roman"/>
          <w:b/>
          <w:bCs/>
          <w:i w:val="false"/>
          <w:iCs w:val="false"/>
          <w:color w:val="000000"/>
          <w:sz w:val="24"/>
          <w:szCs w:val="24"/>
        </w:rPr>
        <w:t xml:space="preserve">EQUAL-SHARE PROFITS</w:t>
      </w:r>
      <w:r>
        <w:rPr>
          <w:rFonts w:ascii="Times New Roman" w:cs="Times New Roman" w:eastAsia="Times New Roman" w:hAnsi="Times New Roman"/>
          <w:b w:val="false"/>
          <w:bCs w:val="false"/>
          <w:i w:val="false"/>
          <w:iCs w:val="false"/>
          <w:color w:val="000000"/>
          <w:sz w:val="24"/>
          <w:szCs w:val="24"/>
        </w:rPr>
        <w:t xml:space="preserve"> (Tenn. Code Ann. § 48-249-304) — overridden by Articles III/IV. (2) </w:t>
      </w:r>
      <w:r>
        <w:rPr>
          <w:rFonts w:ascii="Times New Roman" w:cs="Times New Roman" w:eastAsia="Times New Roman" w:hAnsi="Times New Roman"/>
          <w:b/>
          <w:bCs/>
          <w:i w:val="false"/>
          <w:iCs w:val="false"/>
          <w:color w:val="000000"/>
          <w:sz w:val="24"/>
          <w:szCs w:val="24"/>
        </w:rPr>
        <w:t xml:space="preserve">EQUAL VOTING RIGHTS</w:t>
      </w:r>
      <w:r>
        <w:rPr>
          <w:rFonts w:ascii="Times New Roman" w:cs="Times New Roman" w:eastAsia="Times New Roman" w:hAnsi="Times New Roman"/>
          <w:b w:val="false"/>
          <w:bCs w:val="false"/>
          <w:i w:val="false"/>
          <w:iCs w:val="false"/>
          <w:color w:val="000000"/>
          <w:sz w:val="24"/>
          <w:szCs w:val="24"/>
        </w:rPr>
        <w:t xml:space="preserve"> regardless of ownership % (Tenn. Code Ann. § 48-249-401) — overridden in Section V.02. (3) </w:t>
      </w:r>
      <w:r>
        <w:rPr>
          <w:rFonts w:ascii="Times New Roman" w:cs="Times New Roman" w:eastAsia="Times New Roman" w:hAnsi="Times New Roman"/>
          <w:b/>
          <w:bCs/>
          <w:i w:val="false"/>
          <w:iCs w:val="false"/>
          <w:color w:val="000000"/>
          <w:sz w:val="24"/>
          <w:szCs w:val="24"/>
        </w:rPr>
        <w:t xml:space="preserve">FEE STRUCTURE: $50 per member (min $300, max $3,000)</w:t>
      </w:r>
      <w:r>
        <w:rPr>
          <w:rFonts w:ascii="Times New Roman" w:cs="Times New Roman" w:eastAsia="Times New Roman" w:hAnsi="Times New Roman"/>
          <w:b w:val="false"/>
          <w:bCs w:val="false"/>
          <w:i w:val="false"/>
          <w:iCs w:val="false"/>
          <w:color w:val="000000"/>
          <w:sz w:val="24"/>
          <w:szCs w:val="24"/>
        </w:rPr>
        <w:t xml:space="preserve"> — membership changes directly affect the next annual report fee. (4) </w:t>
      </w:r>
      <w:r>
        <w:rPr>
          <w:rFonts w:ascii="Times New Roman" w:cs="Times New Roman" w:eastAsia="Times New Roman" w:hAnsi="Times New Roman"/>
          <w:b/>
          <w:bCs/>
          <w:i w:val="false"/>
          <w:iCs w:val="false"/>
          <w:color w:val="000000"/>
          <w:sz w:val="24"/>
          <w:szCs w:val="24"/>
        </w:rPr>
        <w:t xml:space="preserve">COUNTY FILING</w:t>
      </w:r>
      <w:r>
        <w:rPr>
          <w:rFonts w:ascii="Times New Roman" w:cs="Times New Roman" w:eastAsia="Times New Roman" w:hAnsi="Times New Roman"/>
          <w:b w:val="false"/>
          <w:bCs w:val="false"/>
          <w:i w:val="false"/>
          <w:iCs w:val="false"/>
          <w:color w:val="000000"/>
          <w:sz w:val="24"/>
          <w:szCs w:val="24"/>
        </w:rPr>
        <w:t xml:space="preserve">: if principal office is in Tennessee, a copy of the Articles must be filed with the county.</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are not personally liable for the Company's debts solely by reason of being Members. Managers are not personally liable solely by reason of being Managers.</w:t>
      </w:r>
    </w:p>
    <w:p>
      <w:pPr>
        <w:spacing w:after="60" w:before="120" w:line="276" w:lineRule="auto"/>
      </w:pPr>
      <w:r>
        <w:rPr>
          <w:rFonts w:ascii="Times New Roman" w:cs="Times New Roman" w:eastAsia="Times New Roman" w:hAnsi="Times New Roman"/>
          <w:b/>
          <w:bCs/>
          <w:color w:val="000000"/>
          <w:sz w:val="24"/>
          <w:szCs w:val="24"/>
        </w:rPr>
        <w:t xml:space="preserve">VIII.02  Indemnification (§ 48-249-115).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48-249-115</w:t>
      </w:r>
      <w:r>
        <w:rPr>
          <w:rFonts w:ascii="Times New Roman" w:cs="Times New Roman" w:eastAsia="Times New Roman" w:hAnsi="Times New Roman"/>
          <w:b w:val="false"/>
          <w:bCs w:val="false"/>
          <w:i w:val="false"/>
          <w:iCs w:val="false"/>
          <w:color w:val="000000"/>
          <w:sz w:val="24"/>
          <w:szCs w:val="24"/>
        </w:rPr>
        <w:t xml:space="preserve"> and § 48-249-205, the Company may indemnify and hold harmless any Member, Manager, or agent. Indemnification is NOT permitted for bad faith, willful misconduct, or knowing violation of law.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Fiduciary Duty Floor (§ 48-249-205).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48-249-205(b)</w:t>
      </w:r>
      <w:r>
        <w:rPr>
          <w:rFonts w:ascii="Times New Roman" w:cs="Times New Roman" w:eastAsia="Times New Roman" w:hAnsi="Times New Roman"/>
          <w:b w:val="false"/>
          <w:bCs w:val="false"/>
          <w:i w:val="false"/>
          <w:iCs w:val="false"/>
          <w:color w:val="000000"/>
          <w:sz w:val="24"/>
          <w:szCs w:val="24"/>
        </w:rPr>
        <w:t xml:space="preserve">, restrictions on eliminating personal liability and indemnification limitations cannot be waived. The duty of loyalty and duty of care can be narrowed but not entirely eliminated.</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(Tenn. Code Ann. § 48-249-601):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Expiration of the stated term (if 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Member action as provided in this Agreement or by statute.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 administrative dissolution.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Loss of all members without cure within the statutory period.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Custom dissolution triggers layered on the statutory list: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Deadlock among members or managers lasting more than: </w:t>
      </w:r>
      <w:r>
        <w:rPr>
          <w:rFonts w:ascii="Times New Roman" w:cs="Times New Roman" w:eastAsia="Times New Roman" w:hAnsi="Times New Roman"/>
          <w:b/>
          <w:bCs/>
          <w:color w:val="990000"/>
          <w:sz w:val="24"/>
          <w:szCs w:val="24"/>
        </w:rPr>
        <w:t xml:space="preserve">[90 / 180 / 365 days]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(ii)  </w:t>
      </w:r>
      <w:r>
        <w:rPr>
          <w:rFonts w:ascii="Times New Roman" w:cs="Times New Roman" w:eastAsia="Times New Roman" w:hAnsi="Times New Roman"/>
          <w:b w:val="false"/>
          <w:bCs w:val="false"/>
          <w:i w:val="false"/>
          <w:iCs w:val="false"/>
          <w:color w:val="000000"/>
          <w:sz w:val="24"/>
          <w:szCs w:val="24"/>
        </w:rPr>
        <w:t xml:space="preserve">Loss of a required professional license (for PLLCs).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[Member vote as specified / unanimous / two-thirds / majority of all]</w:t>
      </w:r>
    </w:p>
    <w:p>
      <w:pPr>
        <w:spacing w:after="60" w:before="120" w:line="276" w:lineRule="auto"/>
      </w:pPr>
      <w:r>
        <w:rPr>
          <w:rFonts w:ascii="Times New Roman" w:cs="Times New Roman" w:eastAsia="Times New Roman" w:hAnsi="Times New Roman"/>
          <w:b/>
          <w:bCs/>
          <w:color w:val="000000"/>
          <w:sz w:val="24"/>
          <w:szCs w:val="24"/>
        </w:rPr>
        <w:t xml:space="preserve">IX.02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pay any F&amp;E tax obligation from remaining assets; (d)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IX.03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Tennessee court of equity]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X.02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permits oral or implied amendments, all amendments to this written Operating Agreement should be IN WRITING. If amendments are not required to be in writing, oral modifications remain valid under the TRLCA.</w:t>
      </w:r>
    </w:p>
    <w:p>
      <w:pPr>
        <w:spacing w:after="60" w:before="120" w:line="276" w:lineRule="auto"/>
      </w:pPr>
      <w:r>
        <w:rPr>
          <w:rFonts w:ascii="Times New Roman" w:cs="Times New Roman" w:eastAsia="Times New Roman" w:hAnsi="Times New Roman"/>
          <w:b/>
          <w:bCs/>
          <w:color w:val="000000"/>
          <w:sz w:val="24"/>
          <w:szCs w:val="24"/>
        </w:rPr>
        <w:t xml:space="preserve">X.03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Amending the management structure (member, manager, or director-managed) ALSO requires filing an Articles of Amendment with the SOS. Amending the OA alone does not change the management structure on the public record.</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Tennessee, specifically the Tennessee Revised Limited Liability Company Act (TRLCA), Title 48, Chapter 249.</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Tennessee court of equity]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law does not require notarization.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Tennessee law does not require notarization. NOT filed with the SOS. Annual report due April 1; F&amp;E tax due April 15.</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TRAP OVERRIDES: (1) Profit/loss allocation overrides equal-share default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(2) Voting basis overrides equal-rights default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(3) Annual report fee: $50 per member (min $300, max $3,000). (4) F&amp;E tax reserve clause (Section 4.04) holds funds before distributions.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Tennessee limited liability company is provided by Boost Suite for informational and educational purposes only. It does not constitute legal advice and does not create an attorney-client relationship. Boost Suite is not a law firm. This template is based on the Tennessee Revised Limited Liability Company Act (TRLCA), Title 48, Chapter 249, including Tenn. Code Ann. §§ 48-249-112, 48-249-203, 48-249-205, 48-249-304, 48-249-401, 48-249-402, 48-249-403, 48-249-601, 48-249-1002, 48-249-1007, 48-249-1013, and 48-228-203, and (where applicable) the older Tennessee LLC Act, Tenn. Code Ann. § 48-206-101 et seq. Public Chapter 950 (HB 1893/SB 2103) changed the franchise tax base for tax years ending on or after January 1, 2024. Laws change; Boost Suite does not guarantee that this template reflects the most current version of Tennessee law.</w:t>
      </w:r>
    </w:p>
    <w:p>
      <w:r>
        <w:br/>
      </w:r>
    </w:p>
    <w:p>
      <w:pPr>
        <w:spacing w:after="80" w:before="0" w:line="276" w:lineRule="auto"/>
      </w:pPr>
      <w:r>
        <w:rPr>
          <w:rFonts w:ascii="Times New Roman" w:cs="Times New Roman" w:eastAsia="Times New Roman" w:hAnsi="Times New Roman"/>
          <w:b/>
          <w:bCs/>
          <w:sz w:val="24"/>
          <w:szCs w:val="24"/>
        </w:rPr>
        <w:t xml:space="preserve">Your Tennessee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wokgtmytnuk7mofsxlxl8">
        <w:r>
          <w:rPr>
            <w:rFonts w:ascii="Times New Roman" w:cs="Times New Roman" w:eastAsia="Times New Roman" w:hAnsi="Times New Roman"/>
            <w:color w:val="0000CC"/>
            <w:sz w:val="24"/>
            <w:szCs w:val="24"/>
            <w:u w:val="single"/>
          </w:rPr>
          <w:t xml:space="preserve">https://boostsuite.com/llc-operating-agreement/tennessee/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tpqtyuxzl8d-50utv6xuz">
        <w:r>
          <w:rPr>
            <w:rFonts w:ascii="Times New Roman" w:cs="Times New Roman" w:eastAsia="Times New Roman" w:hAnsi="Times New Roman"/>
            <w:color w:val="0000CC"/>
            <w:sz w:val="24"/>
            <w:szCs w:val="24"/>
            <w:u w:val="single"/>
          </w:rPr>
          <w:t xml:space="preserve">https://boostsuite.com/how-to-start-an-llc/tennessee/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o326q_9wlglehtxmynu_1">
        <w:r>
          <w:rPr>
            <w:rFonts w:ascii="Times New Roman" w:cs="Times New Roman" w:eastAsia="Times New Roman" w:hAnsi="Times New Roman"/>
            <w:color w:val="0000CC"/>
            <w:sz w:val="24"/>
            <w:szCs w:val="24"/>
            <w:u w:val="single"/>
          </w:rPr>
          <w:t xml:space="preserve">https://boostsuite.com/how-to-start-an-llc/cost/tennessee/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wokgtmytnuk7mofsxlxl8" Type="http://schemas.openxmlformats.org/officeDocument/2006/relationships/hyperlink" Target="https://boostsuite.com/llc-operating-agreement/tennessee/" TargetMode="External"/><Relationship Id="rIdtpqtyuxzl8d-50utv6xuz" Type="http://schemas.openxmlformats.org/officeDocument/2006/relationships/hyperlink" Target="https://boostsuite.com/how-to-start-an-llc/tennessee/" TargetMode="External"/><Relationship Id="rIdo326q_9wlglehtxmynu_1" Type="http://schemas.openxmlformats.org/officeDocument/2006/relationships/hyperlink" Target="https://boostsuite.com/how-to-start-an-llc/cost/tennesse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2026-04-27T08:35:58.035Z</dcterms:created>
  <dcterms:modified xsi:type="dcterms:W3CDTF">2026-04-27T08:35:58.035Z</dcterms:modified>
</cp:coreProperties>
</file>

<file path=docProps/custom.xml><?xml version="1.0" encoding="utf-8"?>
<Properties xmlns="http://schemas.openxmlformats.org/officeDocument/2006/custom-properties" xmlns:vt="http://schemas.openxmlformats.org/officeDocument/2006/docPropsVTypes"/>
</file>