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PENNSYLVANIA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Pennsylvania Uniform Limited Liability Company Act of 2016, Title 15, Chapter 88 of the Pennsylvania Consolidated Statutes</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Pennsylvania Uniform Limited Liability Company Act of 2016, Title 15, Chapter 88 of the Pennsylvania Consolidated Statutes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IMPORTANT: Any reference to the Pennsylvania Limited Liability Company Law of 1994 or "Chapter 85" is outdated.</w:t>
      </w:r>
      <w:r>
        <w:rPr>
          <w:rFonts w:ascii="Times New Roman" w:cs="Times New Roman" w:eastAsia="Times New Roman" w:hAnsi="Times New Roman"/>
          <w:b w:val="false"/>
          <w:bCs w:val="false"/>
          <w:i w:val="false"/>
          <w:iCs w:val="false"/>
          <w:color w:val="000000"/>
          <w:sz w:val="24"/>
          <w:szCs w:val="24"/>
        </w:rPr>
        <w:t xml:space="preserve"> Current law: Pennsylvania Uniform Limited Liability Company Act of 2016, Title 15, Chapter 88.</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Organization DSCB:15-8821 exactly]</w:t>
      </w:r>
    </w:p>
    <w:p>
      <w:pPr>
        <w:spacing w:after="60" w:before="120" w:line="276" w:lineRule="auto"/>
      </w:pPr>
      <w:r>
        <w:rPr>
          <w:rFonts w:ascii="Times New Roman" w:cs="Times New Roman" w:eastAsia="Times New Roman" w:hAnsi="Times New Roman"/>
          <w:b/>
          <w:bCs/>
          <w:color w:val="000000"/>
          <w:sz w:val="24"/>
          <w:szCs w:val="24"/>
        </w:rPr>
        <w:t xml:space="preserve">1.03  Certificate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w:t>
      </w:r>
      <w:r>
        <w:rPr>
          <w:rFonts w:ascii="Times New Roman" w:cs="Times New Roman" w:eastAsia="Times New Roman" w:hAnsi="Times New Roman"/>
          <w:b/>
          <w:bCs/>
          <w:i w:val="false"/>
          <w:iCs w:val="false"/>
          <w:color w:val="000000"/>
          <w:sz w:val="24"/>
          <w:szCs w:val="24"/>
        </w:rPr>
        <w:t xml:space="preserve">Certificate of Organization DSCB:15-8821</w:t>
      </w:r>
      <w:r>
        <w:rPr>
          <w:rFonts w:ascii="Times New Roman" w:cs="Times New Roman" w:eastAsia="Times New Roman" w:hAnsi="Times New Roman"/>
          <w:b w:val="false"/>
          <w:bCs w:val="false"/>
          <w:i w:val="false"/>
          <w:iCs w:val="false"/>
          <w:color w:val="000000"/>
          <w:sz w:val="24"/>
          <w:szCs w:val="24"/>
        </w:rPr>
        <w:t xml:space="preserve"> with </w:t>
      </w:r>
      <w:r>
        <w:rPr>
          <w:rFonts w:ascii="Times New Roman" w:cs="Times New Roman" w:eastAsia="Times New Roman" w:hAnsi="Times New Roman"/>
          <w:b/>
          <w:bCs/>
          <w:i w:val="false"/>
          <w:iCs w:val="false"/>
          <w:color w:val="000000"/>
          <w:sz w:val="24"/>
          <w:szCs w:val="24"/>
        </w:rPr>
        <w:t xml:space="preserve">Docketing Statement DSCB:15-134A</w:t>
      </w:r>
      <w:r>
        <w:rPr>
          <w:rFonts w:ascii="Times New Roman" w:cs="Times New Roman" w:eastAsia="Times New Roman" w:hAnsi="Times New Roman"/>
          <w:b w:val="false"/>
          <w:bCs w:val="false"/>
          <w:i w:val="false"/>
          <w:iCs w:val="false"/>
          <w:color w:val="000000"/>
          <w:sz w:val="24"/>
          <w:szCs w:val="24"/>
        </w:rPr>
        <w:t xml:space="preserve"> with the Pennsylvania Department of State, Bureau of Corporations and Charitable Organizations under 15 Pa.C.S. § 8821. Filing fee: </w:t>
      </w:r>
      <w:r>
        <w:rPr>
          <w:rFonts w:ascii="Times New Roman" w:cs="Times New Roman" w:eastAsia="Times New Roman" w:hAnsi="Times New Roman"/>
          <w:b/>
          <w:bCs/>
          <w:i w:val="false"/>
          <w:iCs w:val="false"/>
          <w:color w:val="000000"/>
          <w:sz w:val="24"/>
          <w:szCs w:val="24"/>
        </w:rPr>
        <w:t xml:space="preserve">$125</w:t>
      </w:r>
      <w:r>
        <w:rPr>
          <w:rFonts w:ascii="Times New Roman" w:cs="Times New Roman" w:eastAsia="Times New Roman" w:hAnsi="Times New Roman"/>
          <w:b w:val="false"/>
          <w:bCs w:val="false"/>
          <w:i w:val="false"/>
          <w:iCs w:val="false"/>
          <w:color w:val="000000"/>
          <w:sz w:val="24"/>
          <w:szCs w:val="24"/>
        </w:rPr>
        <w:t xml:space="preserve">. The formation document is the </w:t>
      </w:r>
      <w:r>
        <w:rPr>
          <w:rFonts w:ascii="Times New Roman" w:cs="Times New Roman" w:eastAsia="Times New Roman" w:hAnsi="Times New Roman"/>
          <w:b/>
          <w:bCs/>
          <w:i w:val="false"/>
          <w:iCs w:val="false"/>
          <w:color w:val="000000"/>
          <w:sz w:val="24"/>
          <w:szCs w:val="24"/>
        </w:rPr>
        <w:t xml:space="preserve">Certificate of Organization</w:t>
      </w:r>
      <w:r>
        <w:rPr>
          <w:rFonts w:ascii="Times New Roman" w:cs="Times New Roman" w:eastAsia="Times New Roman" w:hAnsi="Times New Roman"/>
          <w:b w:val="false"/>
          <w:bCs w:val="false"/>
          <w:i w:val="false"/>
          <w:iCs w:val="false"/>
          <w:color w:val="000000"/>
          <w:sz w:val="24"/>
          <w:szCs w:val="24"/>
        </w:rPr>
        <w:t xml:space="preserve"> — NOT "Articles of Organization." The filing authority is the </w:t>
      </w:r>
      <w:r>
        <w:rPr>
          <w:rFonts w:ascii="Times New Roman" w:cs="Times New Roman" w:eastAsia="Times New Roman" w:hAnsi="Times New Roman"/>
          <w:b/>
          <w:bCs/>
          <w:i w:val="false"/>
          <w:iCs w:val="false"/>
          <w:color w:val="000000"/>
          <w:sz w:val="24"/>
          <w:szCs w:val="24"/>
        </w:rPr>
        <w:t xml:space="preserve">Pennsylvania Department of State</w:t>
      </w:r>
      <w:r>
        <w:rPr>
          <w:rFonts w:ascii="Times New Roman" w:cs="Times New Roman" w:eastAsia="Times New Roman" w:hAnsi="Times New Roman"/>
          <w:b w:val="false"/>
          <w:bCs w:val="false"/>
          <w:i w:val="false"/>
          <w:iCs w:val="false"/>
          <w:color w:val="000000"/>
          <w:sz w:val="24"/>
          <w:szCs w:val="24"/>
        </w:rPr>
        <w:t xml:space="preserve"> — NOT "Secretary of State" alone. This Agreement is NOT filed with the DOS.</w:t>
      </w:r>
    </w:p>
    <w:p>
      <w:pPr>
        <w:spacing w:after="60" w:before="120" w:line="276" w:lineRule="auto"/>
      </w:pPr>
      <w:r>
        <w:rPr>
          <w:rFonts w:ascii="Times New Roman" w:cs="Times New Roman" w:eastAsia="Times New Roman" w:hAnsi="Times New Roman"/>
          <w:b/>
          <w:bCs/>
          <w:color w:val="000000"/>
          <w:sz w:val="24"/>
          <w:szCs w:val="24"/>
        </w:rPr>
        <w:t xml:space="preserve">1.04  Operating Agreement — Oral, Implied, or In Record Form.</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8812</w:t>
      </w:r>
      <w:r>
        <w:rPr>
          <w:rFonts w:ascii="Times New Roman" w:cs="Times New Roman" w:eastAsia="Times New Roman" w:hAnsi="Times New Roman"/>
          <w:b w:val="false"/>
          <w:bCs w:val="false"/>
          <w:i w:val="false"/>
          <w:iCs w:val="false"/>
          <w:color w:val="000000"/>
          <w:sz w:val="24"/>
          <w:szCs w:val="24"/>
        </w:rPr>
        <w:t xml:space="preserve">, an operating agreement may be </w:t>
      </w:r>
      <w:r>
        <w:rPr>
          <w:rFonts w:ascii="Times New Roman" w:cs="Times New Roman" w:eastAsia="Times New Roman" w:hAnsi="Times New Roman"/>
          <w:b/>
          <w:bCs/>
          <w:i w:val="false"/>
          <w:iCs w:val="false"/>
          <w:color w:val="000000"/>
          <w:sz w:val="24"/>
          <w:szCs w:val="24"/>
        </w:rPr>
        <w:t xml:space="preserve">ORAL, IMPLIED, IN RECORD FORM, OR ANY COMBINATION</w:t>
      </w:r>
      <w:r>
        <w:rPr>
          <w:rFonts w:ascii="Times New Roman" w:cs="Times New Roman" w:eastAsia="Times New Roman" w:hAnsi="Times New Roman"/>
          <w:b w:val="false"/>
          <w:bCs w:val="false"/>
          <w:i w:val="false"/>
          <w:iCs w:val="false"/>
          <w:color w:val="000000"/>
          <w:sz w:val="24"/>
          <w:szCs w:val="24"/>
        </w:rPr>
        <w:t xml:space="preserve">, and the definition expressly includes a sole member. Under </w:t>
      </w:r>
      <w:r>
        <w:rPr>
          <w:rFonts w:ascii="Times New Roman" w:cs="Times New Roman" w:eastAsia="Times New Roman" w:hAnsi="Times New Roman"/>
          <w:b/>
          <w:bCs/>
          <w:i w:val="false"/>
          <w:iCs w:val="false"/>
          <w:color w:val="000000"/>
          <w:sz w:val="24"/>
          <w:szCs w:val="24"/>
        </w:rPr>
        <w:t xml:space="preserve">15 Pa.C.S. § 8815(a)</w:t>
      </w:r>
      <w:r>
        <w:rPr>
          <w:rFonts w:ascii="Times New Roman" w:cs="Times New Roman" w:eastAsia="Times New Roman" w:hAnsi="Times New Roman"/>
          <w:b w:val="false"/>
          <w:bCs w:val="false"/>
          <w:i w:val="false"/>
          <w:iCs w:val="false"/>
          <w:color w:val="000000"/>
          <w:sz w:val="24"/>
          <w:szCs w:val="24"/>
        </w:rPr>
        <w:t xml:space="preserve">, this Agreement governs: (1) relations among Members; (2) rights and duties of Members and Managers; (3) the Company's activities; (4) amendment procedures; and (5) entity transactions. If silent, Title 15 governs. </w:t>
      </w:r>
      <w:r>
        <w:rPr>
          <w:rFonts w:ascii="Times New Roman" w:cs="Times New Roman" w:eastAsia="Times New Roman" w:hAnsi="Times New Roman"/>
          <w:b/>
          <w:bCs/>
          <w:i w:val="false"/>
          <w:iCs w:val="false"/>
          <w:color w:val="000000"/>
          <w:sz w:val="24"/>
          <w:szCs w:val="24"/>
        </w:rPr>
        <w:t xml:space="preserve">Act 59 of 2024 amended § 8815(c)(2)</w:t>
      </w:r>
      <w:r>
        <w:rPr>
          <w:rFonts w:ascii="Times New Roman" w:cs="Times New Roman" w:eastAsia="Times New Roman" w:hAnsi="Times New Roman"/>
          <w:b w:val="false"/>
          <w:bCs w:val="false"/>
          <w:i w:val="false"/>
          <w:iCs w:val="false"/>
          <w:color w:val="000000"/>
          <w:sz w:val="24"/>
          <w:szCs w:val="24"/>
        </w:rPr>
        <w:t xml:space="preserve">, effective 60 days after July 15, 2024.</w:t>
      </w:r>
    </w:p>
    <w:p>
      <w:pPr>
        <w:spacing w:after="60" w:before="120" w:line="276" w:lineRule="auto"/>
      </w:pPr>
      <w:r>
        <w:rPr>
          <w:rFonts w:ascii="Times New Roman" w:cs="Times New Roman" w:eastAsia="Times New Roman" w:hAnsi="Times New Roman"/>
          <w:b/>
          <w:bCs/>
          <w:color w:val="000000"/>
          <w:sz w:val="24"/>
          <w:szCs w:val="24"/>
        </w:rPr>
        <w:t xml:space="preserve">1.05  Non-Overridable Provisions (§ 8815(c)).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vary registered-office rules or DOS filing requirements; eliminate core fiduciary duties except as permitted under § 8815(d); vary the contractual obligation of good faith and fair dealing beyond statutory limits; restrict </w:t>
      </w:r>
      <w:r>
        <w:rPr>
          <w:rFonts w:ascii="Times New Roman" w:cs="Times New Roman" w:eastAsia="Times New Roman" w:hAnsi="Times New Roman"/>
          <w:b/>
          <w:bCs/>
          <w:i w:val="false"/>
          <w:iCs w:val="false"/>
          <w:color w:val="000000"/>
          <w:sz w:val="24"/>
          <w:szCs w:val="24"/>
        </w:rPr>
        <w:t xml:space="preserve">15 Pa.C.S. § 8850</w:t>
      </w:r>
      <w:r>
        <w:rPr>
          <w:rFonts w:ascii="Times New Roman" w:cs="Times New Roman" w:eastAsia="Times New Roman" w:hAnsi="Times New Roman"/>
          <w:b w:val="false"/>
          <w:bCs w:val="false"/>
          <w:i w:val="false"/>
          <w:iCs w:val="false"/>
          <w:color w:val="000000"/>
          <w:sz w:val="24"/>
          <w:szCs w:val="24"/>
        </w:rPr>
        <w:t xml:space="preserve"> information rights except as permitted; vary causes of judicial dissolution under § 8871(a)(4); vary specified winding-up requirements under § 8872; unreasonably restrict member actions under Subchapter H; vary benefit company provisions; or provide indemnification/exoneration violating §§ 8848(g), 8849.1(j), or 8849.2(h). Fiduciary modifications permitted under § 8815(d) only if </w:t>
      </w:r>
      <w:r>
        <w:rPr>
          <w:rFonts w:ascii="Times New Roman" w:cs="Times New Roman" w:eastAsia="Times New Roman" w:hAnsi="Times New Roman"/>
          <w:b/>
          <w:bCs/>
          <w:i w:val="false"/>
          <w:iCs w:val="false"/>
          <w:color w:val="000000"/>
          <w:sz w:val="24"/>
          <w:szCs w:val="24"/>
        </w:rPr>
        <w:t xml:space="preserve">NOT MANIFESTLY UNREASONABLE</w:t>
      </w:r>
      <w:r>
        <w:rPr>
          <w:rFonts w:ascii="Times New Roman" w:cs="Times New Roman" w:eastAsia="Times New Roman" w:hAnsi="Times New Roman"/>
          <w:b w:val="false"/>
          <w:bCs w:val="false"/>
          <w:i w:val="false"/>
          <w:iCs w:val="false"/>
          <w:color w:val="000000"/>
          <w:sz w:val="24"/>
          <w:szCs w:val="24"/>
        </w:rPr>
        <w:t xml:space="preserve"> (a court decides as a matter of law).</w:t>
      </w:r>
    </w:p>
    <w:p>
      <w:pPr>
        <w:spacing w:after="60" w:before="120" w:line="276" w:lineRule="auto"/>
      </w:pPr>
      <w:r>
        <w:rPr>
          <w:rFonts w:ascii="Times New Roman" w:cs="Times New Roman" w:eastAsia="Times New Roman" w:hAnsi="Times New Roman"/>
          <w:b/>
          <w:bCs/>
          <w:color w:val="000000"/>
          <w:sz w:val="24"/>
          <w:szCs w:val="24"/>
        </w:rPr>
        <w:t xml:space="preserve">1.06  Registered Office and CROP.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8825</w:t>
      </w:r>
      <w:r>
        <w:rPr>
          <w:rFonts w:ascii="Times New Roman" w:cs="Times New Roman" w:eastAsia="Times New Roman" w:hAnsi="Times New Roman"/>
          <w:b w:val="false"/>
          <w:bCs w:val="false"/>
          <w:i w:val="false"/>
          <w:iCs w:val="false"/>
          <w:color w:val="000000"/>
          <w:sz w:val="24"/>
          <w:szCs w:val="24"/>
        </w:rPr>
        <w:t xml:space="preserve">, the Company must maintain a </w:t>
      </w:r>
      <w:r>
        <w:rPr>
          <w:rFonts w:ascii="Times New Roman" w:cs="Times New Roman" w:eastAsia="Times New Roman" w:hAnsi="Times New Roman"/>
          <w:b/>
          <w:bCs/>
          <w:i w:val="false"/>
          <w:iCs w:val="false"/>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in Pennsylvania. Pennsylvania uses </w:t>
      </w:r>
      <w:r>
        <w:rPr>
          <w:rFonts w:ascii="Times New Roman" w:cs="Times New Roman" w:eastAsia="Times New Roman" w:hAnsi="Times New Roman"/>
          <w:b/>
          <w:bCs/>
          <w:i w:val="false"/>
          <w:iCs w:val="false"/>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"Commercial Registered Office Provider (CROP)"</w:t>
      </w:r>
      <w:r>
        <w:rPr>
          <w:rFonts w:ascii="Times New Roman" w:cs="Times New Roman" w:eastAsia="Times New Roman" w:hAnsi="Times New Roman"/>
          <w:b w:val="false"/>
          <w:bCs w:val="false"/>
          <w:i w:val="false"/>
          <w:iCs w:val="false"/>
          <w:color w:val="000000"/>
          <w:sz w:val="24"/>
          <w:szCs w:val="24"/>
        </w:rPr>
        <w:t xml:space="preserve"> terminology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"registered agent" or "resident agent." Annual Report notices are mailed to the registered office. Registered office: </w:t>
      </w:r>
      <w:r>
        <w:rPr>
          <w:rFonts w:ascii="Times New Roman" w:cs="Times New Roman" w:eastAsia="Times New Roman" w:hAnsi="Times New Roman"/>
          <w:b/>
          <w:bCs/>
          <w:color w:val="990000"/>
          <w:sz w:val="24"/>
          <w:szCs w:val="24"/>
        </w:rPr>
        <w:t xml:space="preserve">[Street, City, PA ZIP or CROP name]</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PA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business purpose (not an insurer)]</w:t>
      </w:r>
      <w:r>
        <w:rPr>
          <w:rFonts w:ascii="Times New Roman" w:cs="Times New Roman" w:eastAsia="Times New Roman" w:hAnsi="Times New Roman"/>
          <w:b w:val="false"/>
          <w:bCs w:val="false"/>
          <w:i w:val="false"/>
          <w:iCs w:val="false"/>
          <w:color w:val="000000"/>
          <w:sz w:val="24"/>
          <w:szCs w:val="24"/>
        </w:rPr>
        <w:t xml:space="preserve">, and any lawful purpose permitted under the Act. LLCs are presumed for profit; a not-for-profit purpose must be stated in the Certificate.</w:t>
      </w:r>
    </w:p>
    <w:p>
      <w:pPr>
        <w:spacing w:after="60" w:before="120" w:line="276" w:lineRule="auto"/>
      </w:pPr>
      <w:r>
        <w:rPr>
          <w:rFonts w:ascii="Times New Roman" w:cs="Times New Roman" w:eastAsia="Times New Roman" w:hAnsi="Times New Roman"/>
          <w:b/>
          <w:bCs/>
          <w:color w:val="000000"/>
          <w:sz w:val="24"/>
          <w:szCs w:val="24"/>
        </w:rPr>
        <w:t xml:space="preserve">1.09  Annual Report (Act 122 of 2022).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Beginning in 2025, Pennsylvania LLCs must file </w:t>
      </w:r>
      <w:r>
        <w:rPr>
          <w:rFonts w:ascii="Times New Roman" w:cs="Times New Roman" w:eastAsia="Times New Roman" w:hAnsi="Times New Roman"/>
          <w:b/>
          <w:bCs/>
          <w:i w:val="false"/>
          <w:iCs w:val="false"/>
          <w:color w:val="000000"/>
          <w:sz w:val="24"/>
          <w:szCs w:val="24"/>
        </w:rPr>
        <w:t xml:space="preserve">Annual Report DSCB:15-146</w:t>
      </w:r>
      <w:r>
        <w:rPr>
          <w:rFonts w:ascii="Times New Roman" w:cs="Times New Roman" w:eastAsia="Times New Roman" w:hAnsi="Times New Roman"/>
          <w:b w:val="false"/>
          <w:bCs w:val="false"/>
          <w:i w:val="false"/>
          <w:iCs w:val="false"/>
          <w:color w:val="000000"/>
          <w:sz w:val="24"/>
          <w:szCs w:val="24"/>
        </w:rPr>
        <w:t xml:space="preserve">. Filing window: </w:t>
      </w:r>
      <w:r>
        <w:rPr>
          <w:rFonts w:ascii="Times New Roman" w:cs="Times New Roman" w:eastAsia="Times New Roman" w:hAnsi="Times New Roman"/>
          <w:b/>
          <w:bCs/>
          <w:i w:val="false"/>
          <w:iCs w:val="false"/>
          <w:color w:val="000000"/>
          <w:sz w:val="24"/>
          <w:szCs w:val="24"/>
        </w:rPr>
        <w:t xml:space="preserve">January 1 through September 30</w:t>
      </w:r>
      <w:r>
        <w:rPr>
          <w:rFonts w:ascii="Times New Roman" w:cs="Times New Roman" w:eastAsia="Times New Roman" w:hAnsi="Times New Roman"/>
          <w:b w:val="false"/>
          <w:bCs w:val="false"/>
          <w:i w:val="false"/>
          <w:iCs w:val="false"/>
          <w:color w:val="000000"/>
          <w:sz w:val="24"/>
          <w:szCs w:val="24"/>
        </w:rPr>
        <w:t xml:space="preserve">. Fee: </w:t>
      </w:r>
      <w:r>
        <w:rPr>
          <w:rFonts w:ascii="Times New Roman" w:cs="Times New Roman" w:eastAsia="Times New Roman" w:hAnsi="Times New Roman"/>
          <w:b/>
          <w:bCs/>
          <w:i w:val="false"/>
          <w:iCs w:val="false"/>
          <w:color w:val="000000"/>
          <w:sz w:val="24"/>
          <w:szCs w:val="24"/>
        </w:rPr>
        <w:t xml:space="preserve">$7</w:t>
      </w:r>
      <w:r>
        <w:rPr>
          <w:rFonts w:ascii="Times New Roman" w:cs="Times New Roman" w:eastAsia="Times New Roman" w:hAnsi="Times New Roman"/>
          <w:b w:val="false"/>
          <w:bCs w:val="false"/>
          <w:i w:val="false"/>
          <w:iCs w:val="false"/>
          <w:color w:val="000000"/>
          <w:sz w:val="24"/>
          <w:szCs w:val="24"/>
        </w:rPr>
        <w:t xml:space="preserve"> (for-profit); $0 (not-for-profit). </w:t>
      </w:r>
      <w:r>
        <w:rPr>
          <w:rFonts w:ascii="Times New Roman" w:cs="Times New Roman" w:eastAsia="Times New Roman" w:hAnsi="Times New Roman"/>
          <w:b/>
          <w:bCs/>
          <w:i w:val="false"/>
          <w:iCs w:val="false"/>
          <w:color w:val="000000"/>
          <w:sz w:val="24"/>
          <w:szCs w:val="24"/>
        </w:rPr>
        <w:t xml:space="preserve">FIRST REPORT: Due the year AFTER formation, not the same year.</w:t>
      </w:r>
      <w:r>
        <w:rPr>
          <w:rFonts w:ascii="Times New Roman" w:cs="Times New Roman" w:eastAsia="Times New Roman" w:hAnsi="Times New Roman"/>
          <w:b w:val="false"/>
          <w:bCs w:val="false"/>
          <w:i w:val="false"/>
          <w:iCs w:val="false"/>
          <w:color w:val="000000"/>
          <w:sz w:val="24"/>
          <w:szCs w:val="24"/>
        </w:rPr>
        <w:t xml:space="preserve"> Enforcement: administrative dissolution begins with 2027 reports, six months after the due date. Reinstatement: electronic $35; paper $40; plus $15 per delinquent annual report.</w:t>
      </w:r>
    </w:p>
    <w:p>
      <w:pPr>
        <w:spacing w:after="60" w:before="120" w:line="276" w:lineRule="auto"/>
      </w:pPr>
      <w:r>
        <w:rPr>
          <w:rFonts w:ascii="Times New Roman" w:cs="Times New Roman" w:eastAsia="Times New Roman" w:hAnsi="Times New Roman"/>
          <w:b/>
          <w:bCs/>
          <w:color w:val="000000"/>
          <w:sz w:val="24"/>
          <w:szCs w:val="24"/>
        </w:rPr>
        <w:t xml:space="preserve">1.10  Restricted Professional Companies (RPC/PLLC).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LLCs rendering chiropractic, dentistry, law, medicine, optometry, osteopathic medicine, podiatric medicine, public accounting, psychology, or veterinary medicine must form as </w:t>
      </w:r>
      <w:r>
        <w:rPr>
          <w:rFonts w:ascii="Times New Roman" w:cs="Times New Roman" w:eastAsia="Times New Roman" w:hAnsi="Times New Roman"/>
          <w:b/>
          <w:bCs/>
          <w:i w:val="false"/>
          <w:iCs w:val="false"/>
          <w:color w:val="000000"/>
          <w:sz w:val="24"/>
          <w:szCs w:val="24"/>
        </w:rPr>
        <w:t xml:space="preserve">Restricted Professional Companies</w:t>
      </w:r>
      <w:r>
        <w:rPr>
          <w:rFonts w:ascii="Times New Roman" w:cs="Times New Roman" w:eastAsia="Times New Roman" w:hAnsi="Times New Roman"/>
          <w:b w:val="false"/>
          <w:bCs w:val="false"/>
          <w:i w:val="false"/>
          <w:iCs w:val="false"/>
          <w:color w:val="000000"/>
          <w:sz w:val="24"/>
          <w:szCs w:val="24"/>
        </w:rPr>
        <w:t xml:space="preserve">. RPCs must also file a separate </w:t>
      </w:r>
      <w:r>
        <w:rPr>
          <w:rFonts w:ascii="Times New Roman" w:cs="Times New Roman" w:eastAsia="Times New Roman" w:hAnsi="Times New Roman"/>
          <w:b/>
          <w:bCs/>
          <w:i w:val="false"/>
          <w:iCs w:val="false"/>
          <w:color w:val="000000"/>
          <w:sz w:val="24"/>
          <w:szCs w:val="24"/>
        </w:rPr>
        <w:t xml:space="preserve">Certificate of Annual Registration DSCB:15-8221/8998</w:t>
      </w:r>
      <w:r>
        <w:rPr>
          <w:rFonts w:ascii="Times New Roman" w:cs="Times New Roman" w:eastAsia="Times New Roman" w:hAnsi="Times New Roman"/>
          <w:b w:val="false"/>
          <w:bCs w:val="false"/>
          <w:i w:val="false"/>
          <w:iCs w:val="false"/>
          <w:color w:val="000000"/>
          <w:sz w:val="24"/>
          <w:szCs w:val="24"/>
        </w:rPr>
        <w:t xml:space="preserve"> by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each year. 2026 fee: </w:t>
      </w:r>
      <w:r>
        <w:rPr>
          <w:rFonts w:ascii="Times New Roman" w:cs="Times New Roman" w:eastAsia="Times New Roman" w:hAnsi="Times New Roman"/>
          <w:b/>
          <w:bCs/>
          <w:i w:val="false"/>
          <w:iCs w:val="false"/>
          <w:color w:val="000000"/>
          <w:sz w:val="24"/>
          <w:szCs w:val="24"/>
        </w:rPr>
        <w:t xml:space="preserve">$700 per qualifying member</w:t>
      </w:r>
      <w:r>
        <w:rPr>
          <w:rFonts w:ascii="Times New Roman" w:cs="Times New Roman" w:eastAsia="Times New Roman" w:hAnsi="Times New Roman"/>
          <w:b w:val="false"/>
          <w:bCs w:val="false"/>
          <w:i w:val="false"/>
          <w:iCs w:val="false"/>
          <w:color w:val="000000"/>
          <w:sz w:val="24"/>
          <w:szCs w:val="24"/>
        </w:rPr>
        <w:t xml:space="preserve">. The Annual Report does NOT replace the CAR.</w:t>
      </w:r>
    </w:p>
    <w:p>
      <w:pPr>
        <w:spacing w:after="60" w:before="120" w:line="276" w:lineRule="auto"/>
      </w:pPr>
      <w:r>
        <w:rPr>
          <w:rFonts w:ascii="Times New Roman" w:cs="Times New Roman" w:eastAsia="Times New Roman" w:hAnsi="Times New Roman"/>
          <w:b/>
          <w:bCs/>
          <w:color w:val="000000"/>
          <w:sz w:val="24"/>
          <w:szCs w:val="24"/>
        </w:rPr>
        <w:t xml:space="preserve">1.11  No Publication Requirement; No Franchise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does NOT require newspaper publication for domestic LLCs. The Capital Stock/Foreign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for tax years beginning January 1, 2016 and after. Pass-through LLCs generally owe no Pennsylvania franchise tax on that basis.</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Pennsylvania Uniform Limited Liability Company Act of 2016, Title 15, Chapter 88 of the Pennsylvania Consolidated Statutes, as amended. </w:t>
      </w:r>
      <w:r>
        <w:rPr>
          <w:rFonts w:ascii="Times New Roman" w:cs="Times New Roman" w:eastAsia="Times New Roman" w:hAnsi="Times New Roman"/>
          <w:b/>
          <w:bCs/>
          <w:i w:val="false"/>
          <w:iCs w:val="false"/>
          <w:color w:val="000000"/>
          <w:sz w:val="24"/>
          <w:szCs w:val="24"/>
        </w:rPr>
        <w:t xml:space="preserve">Any reference to the Pennsylvania LLC Law of 1994 or "Chapter 85" is outdated.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 per § 8817.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w:t>
      </w:r>
      <w:r>
        <w:rPr>
          <w:rFonts w:ascii="Times New Roman" w:cs="Times New Roman" w:eastAsia="Times New Roman" w:hAnsi="Times New Roman"/>
          <w:b/>
          <w:bCs/>
          <w:i w:val="false"/>
          <w:iCs w:val="false"/>
          <w:color w:val="000000"/>
          <w:sz w:val="24"/>
          <w:szCs w:val="24"/>
        </w:rPr>
        <w:t xml:space="preserve">Certificate of Organization DSCB:15-8821</w:t>
      </w:r>
      <w:r>
        <w:rPr>
          <w:rFonts w:ascii="Times New Roman" w:cs="Times New Roman" w:eastAsia="Times New Roman" w:hAnsi="Times New Roman"/>
          <w:b w:val="false"/>
          <w:bCs w:val="false"/>
          <w:i w:val="false"/>
          <w:iCs w:val="false"/>
          <w:color w:val="000000"/>
          <w:sz w:val="24"/>
          <w:szCs w:val="24"/>
        </w:rPr>
        <w:t xml:space="preserve"> filed with the Pennsylvania Department of State, Bureau of Corporations and Charitable Organizations, as amended. </w:t>
      </w:r>
      <w:r>
        <w:rPr>
          <w:rFonts w:ascii="Times New Roman" w:cs="Times New Roman" w:eastAsia="Times New Roman" w:hAnsi="Times New Roman"/>
          <w:b/>
          <w:bCs/>
          <w:i w:val="false"/>
          <w:iCs w:val="false"/>
          <w:color w:val="000000"/>
          <w:sz w:val="24"/>
          <w:szCs w:val="24"/>
        </w:rPr>
        <w:t xml:space="preserve">NOT "Articles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any cash, property, services, or promise to contribute, as defined in 15 Pa.C.S. § 8842.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"Transferable Interest" means the right under </w:t>
      </w:r>
      <w:r>
        <w:rPr>
          <w:rFonts w:ascii="Times New Roman" w:cs="Times New Roman" w:eastAsia="Times New Roman" w:hAnsi="Times New Roman"/>
          <w:b/>
          <w:bCs/>
          <w:i w:val="false"/>
          <w:iCs w:val="false"/>
          <w:color w:val="000000"/>
          <w:sz w:val="24"/>
          <w:szCs w:val="24"/>
        </w:rPr>
        <w:t xml:space="preserve">15 Pa.C.S. § 8851</w:t>
      </w:r>
      <w:r>
        <w:rPr>
          <w:rFonts w:ascii="Times New Roman" w:cs="Times New Roman" w:eastAsia="Times New Roman" w:hAnsi="Times New Roman"/>
          <w:b w:val="false"/>
          <w:bCs w:val="false"/>
          <w:i w:val="false"/>
          <w:iCs w:val="false"/>
          <w:color w:val="000000"/>
          <w:sz w:val="24"/>
          <w:szCs w:val="24"/>
        </w:rPr>
        <w:t xml:space="preserve"> to receive distributions. Pennsylvania uses </w:t>
      </w:r>
      <w:r>
        <w:rPr>
          <w:rFonts w:ascii="Times New Roman" w:cs="Times New Roman" w:eastAsia="Times New Roman" w:hAnsi="Times New Roman"/>
          <w:b/>
          <w:bCs/>
          <w:i w:val="false"/>
          <w:iCs w:val="false"/>
          <w:color w:val="000000"/>
          <w:sz w:val="24"/>
          <w:szCs w:val="24"/>
        </w:rPr>
        <w:t xml:space="preserve">"Transferable Interest,"</w:t>
      </w:r>
      <w:r>
        <w:rPr>
          <w:rFonts w:ascii="Times New Roman" w:cs="Times New Roman" w:eastAsia="Times New Roman" w:hAnsi="Times New Roman"/>
          <w:b w:val="false"/>
          <w:bCs w:val="false"/>
          <w:i w:val="false"/>
          <w:iCs w:val="false"/>
          <w:color w:val="000000"/>
          <w:sz w:val="24"/>
          <w:szCs w:val="24"/>
        </w:rPr>
        <w:t xml:space="preserve"> not "membership interest." Transfer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confer management or information rights (15 Pa.C.S. § 8852).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"Equal-Distribution Default" means the rule under </w:t>
      </w:r>
      <w:r>
        <w:rPr>
          <w:rFonts w:ascii="Times New Roman" w:cs="Times New Roman" w:eastAsia="Times New Roman" w:hAnsi="Times New Roman"/>
          <w:b/>
          <w:bCs/>
          <w:i w:val="false"/>
          <w:iCs w:val="false"/>
          <w:color w:val="000000"/>
          <w:sz w:val="24"/>
          <w:szCs w:val="24"/>
        </w:rPr>
        <w:t xml:space="preserve">15 Pa.C.S. § 8844(a)</w:t>
      </w:r>
      <w:r>
        <w:rPr>
          <w:rFonts w:ascii="Times New Roman" w:cs="Times New Roman" w:eastAsia="Times New Roman" w:hAnsi="Times New Roman"/>
          <w:b w:val="false"/>
          <w:bCs w:val="false"/>
          <w:i w:val="false"/>
          <w:iCs w:val="false"/>
          <w:color w:val="000000"/>
          <w:sz w:val="24"/>
          <w:szCs w:val="24"/>
        </w:rPr>
        <w:t xml:space="preserve"> that pre-dissolution distributions are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among members and dissociated members — NOT by ownership % or capital contributions.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"DOS" means the Pennsylvania Department of State, Bureau of Corporations and Charitable Organizations.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(j)  </w:t>
      </w:r>
      <w:r>
        <w:rPr>
          <w:rFonts w:ascii="Times New Roman" w:cs="Times New Roman" w:eastAsia="Times New Roman" w:hAnsi="Times New Roman"/>
          <w:b w:val="false"/>
          <w:bCs w:val="false"/>
          <w:i w:val="false"/>
          <w:iCs w:val="false"/>
          <w:color w:val="000000"/>
          <w:sz w:val="24"/>
          <w:szCs w:val="24"/>
        </w:rPr>
        <w:t xml:space="preserve">"CROP" means a Commercial Registered Office Provider — Pennsylvania's equivalent of a registered agent service. Pennsylvania uses </w:t>
      </w:r>
      <w:r>
        <w:rPr>
          <w:rFonts w:ascii="Times New Roman" w:cs="Times New Roman" w:eastAsia="Times New Roman" w:hAnsi="Times New Roman"/>
          <w:b/>
          <w:bCs/>
          <w:i w:val="false"/>
          <w:iCs w:val="false"/>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"CROP,"</w:t>
      </w:r>
      <w:r>
        <w:rPr>
          <w:rFonts w:ascii="Times New Roman" w:cs="Times New Roman" w:eastAsia="Times New Roman" w:hAnsi="Times New Roman"/>
          <w:b w:val="false"/>
          <w:bCs w:val="false"/>
          <w:i w:val="false"/>
          <w:iCs w:val="false"/>
          <w:color w:val="000000"/>
          <w:sz w:val="24"/>
          <w:szCs w:val="24"/>
        </w:rPr>
        <w:t xml:space="preserve"> not "registered agent" or "resident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A. Under 15 Pa.C.S. § 8842, contributions may be cash, property, services, or any other benefit. </w:t>
      </w:r>
      <w:r>
        <w:rPr>
          <w:rFonts w:ascii="Times New Roman" w:cs="Times New Roman" w:eastAsia="Times New Roman" w:hAnsi="Times New Roman"/>
          <w:b/>
          <w:bCs/>
          <w:i w:val="false"/>
          <w:iCs w:val="false"/>
          <w:color w:val="000000"/>
          <w:sz w:val="24"/>
          <w:szCs w:val="24"/>
        </w:rPr>
        <w:t xml:space="preserve">CRITICAL PENNSYLVANIA TRAP</w:t>
      </w:r>
      <w:r>
        <w:rPr>
          <w:rFonts w:ascii="Times New Roman" w:cs="Times New Roman" w:eastAsia="Times New Roman" w:hAnsi="Times New Roman"/>
          <w:b w:val="false"/>
          <w:bCs w:val="false"/>
          <w:i w:val="false"/>
          <w:iCs w:val="false"/>
          <w:color w:val="000000"/>
          <w:sz w:val="24"/>
          <w:szCs w:val="24"/>
        </w:rPr>
        <w:t xml:space="preserve">: Under 15 Pa.C.S. § 8844(a), if this Agreement were silent, ALL pre-dissolution distributions would be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among members and dissociated members — NOT by ownership % or capital.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equal-distribution default of </w:t>
      </w:r>
      <w:r>
        <w:rPr>
          <w:rFonts w:ascii="Times New Roman" w:cs="Times New Roman" w:eastAsia="Times New Roman" w:hAnsi="Times New Roman"/>
          <w:b/>
          <w:bCs/>
          <w:i w:val="false"/>
          <w:iCs w:val="false"/>
          <w:color w:val="000000"/>
          <w:sz w:val="24"/>
          <w:szCs w:val="24"/>
        </w:rPr>
        <w:t xml:space="preserve">15 Pa.C.S. § 8844(a)</w:t>
      </w:r>
      <w:r>
        <w:rPr>
          <w:rFonts w:ascii="Times New Roman" w:cs="Times New Roman" w:eastAsia="Times New Roman" w:hAnsi="Times New Roman"/>
          <w:b w:val="false"/>
          <w:bCs w:val="false"/>
          <w:i w:val="false"/>
          <w:iCs w:val="false"/>
          <w:color w:val="000000"/>
          <w:sz w:val="24"/>
          <w:szCs w:val="24"/>
        </w:rPr>
        <w:t xml:space="preserve">: all distributions, profits, and losses shall be allocated in proportion to each Member's Ownership Interest percentage in Exhibit A.</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Liability for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15 Pa.C.S. § 8843, a Member is obligated to make contributions as agreed. No additional Contribution required without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solely by reason of being a Member, except for reasonable compensation for winding-up services (</w:t>
      </w:r>
      <w:r>
        <w:rPr>
          <w:rFonts w:ascii="Times New Roman" w:cs="Times New Roman" w:eastAsia="Times New Roman" w:hAnsi="Times New Roman"/>
          <w:b/>
          <w:bCs/>
          <w:i w:val="false"/>
          <w:iCs w:val="false"/>
          <w:color w:val="000000"/>
          <w:sz w:val="24"/>
          <w:szCs w:val="24"/>
        </w:rPr>
        <w:t xml:space="preserve">15 Pa.C.S. § 8847(h)</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A, overriding the equal-share default of </w:t>
      </w:r>
      <w:r>
        <w:rPr>
          <w:rFonts w:ascii="Times New Roman" w:cs="Times New Roman" w:eastAsia="Times New Roman" w:hAnsi="Times New Roman"/>
          <w:b/>
          <w:bCs/>
          <w:i w:val="false"/>
          <w:iCs w:val="false"/>
          <w:color w:val="000000"/>
          <w:sz w:val="24"/>
          <w:szCs w:val="24"/>
        </w:rPr>
        <w:t xml:space="preserve">15 Pa.C.S. § 8844(a)</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8844(b)</w:t>
      </w:r>
      <w:r>
        <w:rPr>
          <w:rFonts w:ascii="Times New Roman" w:cs="Times New Roman" w:eastAsia="Times New Roman" w:hAnsi="Times New Roman"/>
          <w:b w:val="false"/>
          <w:bCs w:val="false"/>
          <w:i w:val="false"/>
          <w:iCs w:val="false"/>
          <w:color w:val="000000"/>
          <w:sz w:val="24"/>
          <w:szCs w:val="24"/>
        </w:rPr>
        <w:t xml:space="preserve">, a Member has a right to a distribution before dissolution ONLY if the Company decides to make an interim distribution. Distributions shall be declared by the Authorized Persons and allocated by Ownership Interest, overriding § 8844(a).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Distribution Limitations.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8845</w:t>
      </w:r>
      <w:r>
        <w:rPr>
          <w:rFonts w:ascii="Times New Roman" w:cs="Times New Roman" w:eastAsia="Times New Roman" w:hAnsi="Times New Roman"/>
          <w:b w:val="false"/>
          <w:bCs w:val="false"/>
          <w:i w:val="false"/>
          <w:iCs w:val="false"/>
          <w:color w:val="000000"/>
          <w:sz w:val="24"/>
          <w:szCs w:val="24"/>
        </w:rPr>
        <w:t xml:space="preserve">, no distribution may be made if, after the distribution, the Company could not pay its debts as due or total assets would be less than total liabilities. Unlawful distributions create personal liability under </w:t>
      </w:r>
      <w:r>
        <w:rPr>
          <w:rFonts w:ascii="Times New Roman" w:cs="Times New Roman" w:eastAsia="Times New Roman" w:hAnsi="Times New Roman"/>
          <w:b/>
          <w:bCs/>
          <w:i w:val="false"/>
          <w:iCs w:val="false"/>
          <w:color w:val="000000"/>
          <w:sz w:val="24"/>
          <w:szCs w:val="24"/>
        </w:rPr>
        <w:t xml:space="preserve">15 Pa.C.S. § 8846</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IV.05  Pennsylvania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Pennsylvania personal income tax: </w:t>
      </w:r>
      <w:r>
        <w:rPr>
          <w:rFonts w:ascii="Times New Roman" w:cs="Times New Roman" w:eastAsia="Times New Roman" w:hAnsi="Times New Roman"/>
          <w:b/>
          <w:bCs/>
          <w:i w:val="false"/>
          <w:iCs w:val="false"/>
          <w:color w:val="000000"/>
          <w:sz w:val="24"/>
          <w:szCs w:val="24"/>
        </w:rPr>
        <w:t xml:space="preserve">3.07%</w:t>
      </w:r>
      <w:r>
        <w:rPr>
          <w:rFonts w:ascii="Times New Roman" w:cs="Times New Roman" w:eastAsia="Times New Roman" w:hAnsi="Times New Roman"/>
          <w:b w:val="false"/>
          <w:bCs w:val="false"/>
          <w:i w:val="false"/>
          <w:iCs w:val="false"/>
          <w:color w:val="000000"/>
          <w:sz w:val="24"/>
          <w:szCs w:val="24"/>
        </w:rPr>
        <w:t xml:space="preserve">. Pass-through members file PA-20S/PA-65 Information Return. Capital Stock/Foreign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for tax years beginning January 1, 2016 and after. FinCEN BOI: a March 2025 interim final rule exempted US-formed entities and their beneficial owners from BOI reporting (foreign reporting companies remain subject — verify at fincen.gov/boi).</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by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8847(a)</w:t>
      </w:r>
      <w:r>
        <w:rPr>
          <w:rFonts w:ascii="Times New Roman" w:cs="Times New Roman" w:eastAsia="Times New Roman" w:hAnsi="Times New Roman"/>
          <w:b w:val="false"/>
          <w:bCs w:val="false"/>
          <w:i w:val="false"/>
          <w:iCs w:val="false"/>
          <w:color w:val="000000"/>
          <w:sz w:val="24"/>
          <w:szCs w:val="24"/>
        </w:rPr>
        <w:t xml:space="preserve">, a Pennsylvania LLC is </w:t>
      </w:r>
      <w:r>
        <w:rPr>
          <w:rFonts w:ascii="Times New Roman" w:cs="Times New Roman" w:eastAsia="Times New Roman" w:hAnsi="Times New Roman"/>
          <w:b/>
          <w:bCs/>
          <w:i w:val="false"/>
          <w:iCs w:val="false"/>
          <w:color w:val="000000"/>
          <w:sz w:val="24"/>
          <w:szCs w:val="24"/>
        </w:rPr>
        <w:t xml:space="preserve">MEMBER-MANAGED by default</w:t>
      </w:r>
      <w:r>
        <w:rPr>
          <w:rFonts w:ascii="Times New Roman" w:cs="Times New Roman" w:eastAsia="Times New Roman" w:hAnsi="Times New Roman"/>
          <w:b w:val="false"/>
          <w:bCs w:val="false"/>
          <w:i w:val="false"/>
          <w:iCs w:val="false"/>
          <w:color w:val="000000"/>
          <w:sz w:val="24"/>
          <w:szCs w:val="24"/>
        </w:rPr>
        <w:t xml:space="preserve"> unless the operating agreement expressly provides that the company is manager-managed, managed by managers, management is vested in managers, or uses similar language. This Agreement does NOT contain such language.</w:t>
      </w:r>
    </w:p>
    <w:p>
      <w:pPr>
        <w:spacing w:after="60" w:before="120" w:line="276" w:lineRule="auto"/>
      </w:pPr>
      <w:r>
        <w:rPr>
          <w:rFonts w:ascii="Times New Roman" w:cs="Times New Roman" w:eastAsia="Times New Roman" w:hAnsi="Times New Roman"/>
          <w:b/>
          <w:bCs/>
          <w:color w:val="000000"/>
          <w:sz w:val="24"/>
          <w:szCs w:val="24"/>
        </w:rPr>
        <w:t xml:space="preserve">V.02  Equal Management Rights and Majority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8847(b)</w:t>
      </w:r>
      <w:r>
        <w:rPr>
          <w:rFonts w:ascii="Times New Roman" w:cs="Times New Roman" w:eastAsia="Times New Roman" w:hAnsi="Times New Roman"/>
          <w:b w:val="false"/>
          <w:bCs w:val="false"/>
          <w:i w:val="false"/>
          <w:iCs w:val="false"/>
          <w:color w:val="000000"/>
          <w:sz w:val="24"/>
          <w:szCs w:val="24"/>
        </w:rPr>
        <w:t xml:space="preserve">, each Member has </w:t>
      </w:r>
      <w:r>
        <w:rPr>
          <w:rFonts w:ascii="Times New Roman" w:cs="Times New Roman" w:eastAsia="Times New Roman" w:hAnsi="Times New Roman"/>
          <w:b/>
          <w:bCs/>
          <w:i w:val="false"/>
          <w:iCs w:val="false"/>
          <w:color w:val="000000"/>
          <w:sz w:val="24"/>
          <w:szCs w:val="24"/>
        </w:rPr>
        <w:t xml:space="preserve">EQUAL RIGHTS</w:t>
      </w:r>
      <w:r>
        <w:rPr>
          <w:rFonts w:ascii="Times New Roman" w:cs="Times New Roman" w:eastAsia="Times New Roman" w:hAnsi="Times New Roman"/>
          <w:b w:val="false"/>
          <w:bCs w:val="false"/>
          <w:i w:val="false"/>
          <w:iCs w:val="false"/>
          <w:color w:val="000000"/>
          <w:sz w:val="24"/>
          <w:szCs w:val="24"/>
        </w:rPr>
        <w:t xml:space="preserve"> in management regardless of ownership percentage. Ordinary-course matters decided by a </w:t>
      </w:r>
      <w:r>
        <w:rPr>
          <w:rFonts w:ascii="Times New Roman" w:cs="Times New Roman" w:eastAsia="Times New Roman" w:hAnsi="Times New Roman"/>
          <w:b/>
          <w:bCs/>
          <w:i w:val="false"/>
          <w:iCs w:val="false"/>
          <w:color w:val="000000"/>
          <w:sz w:val="24"/>
          <w:szCs w:val="24"/>
        </w:rPr>
        <w:t xml:space="preserve">MAJORITY OF MEMBERS</w:t>
      </w:r>
      <w:r>
        <w:rPr>
          <w:rFonts w:ascii="Times New Roman" w:cs="Times New Roman" w:eastAsia="Times New Roman" w:hAnsi="Times New Roman"/>
          <w:b w:val="false"/>
          <w:bCs w:val="false"/>
          <w:i w:val="false"/>
          <w:iCs w:val="false"/>
          <w:color w:val="000000"/>
          <w:sz w:val="24"/>
          <w:szCs w:val="24"/>
        </w:rPr>
        <w:t xml:space="preserve">. Elected voting basis: </w:t>
      </w:r>
      <w:r>
        <w:rPr>
          <w:rFonts w:ascii="Times New Roman" w:cs="Times New Roman" w:eastAsia="Times New Roman" w:hAnsi="Times New Roman"/>
          <w:b/>
          <w:bCs/>
          <w:color w:val="990000"/>
          <w:sz w:val="24"/>
          <w:szCs w:val="24"/>
        </w:rPr>
        <w:t xml:space="preserve">[Per capita equal (default) / By Ownership % / Supermajority / Other]</w:t>
      </w:r>
    </w:p>
    <w:p>
      <w:pPr>
        <w:spacing w:after="60" w:before="120" w:line="276" w:lineRule="auto"/>
      </w:pPr>
      <w:r>
        <w:rPr>
          <w:rFonts w:ascii="Times New Roman" w:cs="Times New Roman" w:eastAsia="Times New Roman" w:hAnsi="Times New Roman"/>
          <w:b/>
          <w:bCs/>
          <w:color w:val="000000"/>
          <w:sz w:val="24"/>
          <w:szCs w:val="24"/>
        </w:rPr>
        <w:t xml:space="preserve">V.03  Actions Requiring All-Member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8847(b)</w:t>
      </w:r>
      <w:r>
        <w:rPr>
          <w:rFonts w:ascii="Times New Roman" w:cs="Times New Roman" w:eastAsia="Times New Roman" w:hAnsi="Times New Roman"/>
          <w:b w:val="false"/>
          <w:bCs w:val="false"/>
          <w:i w:val="false"/>
          <w:iCs w:val="false"/>
          <w:color w:val="000000"/>
          <w:sz w:val="24"/>
          <w:szCs w:val="24"/>
        </w:rPr>
        <w:t xml:space="preserve">, the following generally require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Acts outside the ordinary course of Company activities.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Amending the Certificate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Amending this Operating Agreement (subject to elected threshold below).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extraordinary threshold: </w:t>
      </w:r>
      <w:r>
        <w:rPr>
          <w:rFonts w:ascii="Times New Roman" w:cs="Times New Roman" w:eastAsia="Times New Roman" w:hAnsi="Times New Roman"/>
          <w:b/>
          <w:bCs/>
          <w:color w:val="990000"/>
          <w:sz w:val="24"/>
          <w:szCs w:val="24"/>
        </w:rPr>
        <w:t xml:space="preserve">[All members (default) / two-thirds / majority of ownership]</w:t>
      </w:r>
    </w:p>
    <w:p>
      <w:pPr>
        <w:spacing w:after="60" w:before="120" w:line="276" w:lineRule="auto"/>
      </w:pPr>
      <w:r>
        <w:rPr>
          <w:rFonts w:ascii="Times New Roman" w:cs="Times New Roman" w:eastAsia="Times New Roman" w:hAnsi="Times New Roman"/>
          <w:b/>
          <w:bCs/>
          <w:color w:val="000000"/>
          <w:sz w:val="24"/>
          <w:szCs w:val="24"/>
        </w:rPr>
        <w:t xml:space="preserve">V.04  Member Agency Power.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8831</w:t>
      </w:r>
      <w:r>
        <w:rPr>
          <w:rFonts w:ascii="Times New Roman" w:cs="Times New Roman" w:eastAsia="Times New Roman" w:hAnsi="Times New Roman"/>
          <w:b w:val="false"/>
          <w:bCs w:val="false"/>
          <w:i w:val="false"/>
          <w:iCs w:val="false"/>
          <w:color w:val="000000"/>
          <w:sz w:val="24"/>
          <w:szCs w:val="24"/>
        </w:rPr>
        <w:t xml:space="preserve">, each Member is an agent of the Company for apparently carrying on usual business in the ordinary course. Authorized signatories: </w:t>
      </w:r>
      <w:r>
        <w:rPr>
          <w:rFonts w:ascii="Times New Roman" w:cs="Times New Roman" w:eastAsia="Times New Roman" w:hAnsi="Times New Roman"/>
          <w:b/>
          <w:bCs/>
          <w:color w:val="990000"/>
          <w:sz w:val="24"/>
          <w:szCs w:val="24"/>
        </w:rPr>
        <w:t xml:space="preserve">[All Members / Named Members: specify / signing cap: $[amount]]</w:t>
      </w:r>
    </w:p>
    <w:p>
      <w:pPr>
        <w:spacing w:after="60" w:before="120" w:line="276" w:lineRule="auto"/>
      </w:pPr>
      <w:r>
        <w:rPr>
          <w:rFonts w:ascii="Times New Roman" w:cs="Times New Roman" w:eastAsia="Times New Roman" w:hAnsi="Times New Roman"/>
          <w:b/>
          <w:bCs/>
          <w:color w:val="000000"/>
          <w:sz w:val="24"/>
          <w:szCs w:val="24"/>
        </w:rPr>
        <w:t xml:space="preserve">V.05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8849.1</w:t>
      </w:r>
      <w:r>
        <w:rPr>
          <w:rFonts w:ascii="Times New Roman" w:cs="Times New Roman" w:eastAsia="Times New Roman" w:hAnsi="Times New Roman"/>
          <w:b w:val="false"/>
          <w:bCs w:val="false"/>
          <w:i w:val="false"/>
          <w:iCs w:val="false"/>
          <w:color w:val="000000"/>
          <w:sz w:val="24"/>
          <w:szCs w:val="24"/>
        </w:rPr>
        <w:t xml:space="preserve">, Members owe a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Modifications permitted under § 8815(d) only if </w:t>
      </w:r>
      <w:r>
        <w:rPr>
          <w:rFonts w:ascii="Times New Roman" w:cs="Times New Roman" w:eastAsia="Times New Roman" w:hAnsi="Times New Roman"/>
          <w:b/>
          <w:bCs/>
          <w:i w:val="false"/>
          <w:iCs w:val="false"/>
          <w:color w:val="000000"/>
          <w:sz w:val="24"/>
          <w:szCs w:val="24"/>
        </w:rPr>
        <w:t xml:space="preserve">NOT MANIFESTLY UNREASONABLE</w:t>
      </w:r>
      <w:r>
        <w:rPr>
          <w:rFonts w:ascii="Times New Roman" w:cs="Times New Roman" w:eastAsia="Times New Roman" w:hAnsi="Times New Roman"/>
          <w:b w:val="false"/>
          <w:bCs w:val="false"/>
          <w:i w:val="false"/>
          <w:iCs w:val="false"/>
          <w:color w:val="000000"/>
          <w:sz w:val="24"/>
          <w:szCs w:val="24"/>
        </w:rPr>
        <w:t xml:space="preserve">. The contractual obligation of good faith and fair dealing cannot be varied beyond statutory limits. Adjustment election: </w:t>
      </w:r>
      <w:r>
        <w:rPr>
          <w:rFonts w:ascii="Times New Roman" w:cs="Times New Roman" w:eastAsia="Times New Roman" w:hAnsi="Times New Roman"/>
          <w:b/>
          <w:bCs/>
          <w:color w:val="990000"/>
          <w:sz w:val="24"/>
          <w:szCs w:val="24"/>
        </w:rPr>
        <w:t xml:space="preserve">[Retain defaults / identify permitted activities / specify GF standards]</w:t>
      </w:r>
    </w:p>
    <w:p>
      <w:pPr>
        <w:spacing w:after="60" w:before="120" w:line="276" w:lineRule="auto"/>
      </w:pPr>
      <w:r>
        <w:rPr>
          <w:rFonts w:ascii="Times New Roman" w:cs="Times New Roman" w:eastAsia="Times New Roman" w:hAnsi="Times New Roman"/>
          <w:b/>
          <w:bCs/>
          <w:color w:val="000000"/>
          <w:sz w:val="24"/>
          <w:szCs w:val="24"/>
        </w:rPr>
        <w:t xml:space="preserve">V.06  Charging Order and Sole-Member Trap (§ 8853).</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8853</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for a judgment creditor against a Member's Transferable Interest. Creditor receives distributions only — no management or governance rights. </w:t>
      </w:r>
      <w:r>
        <w:rPr>
          <w:rFonts w:ascii="Times New Roman" w:cs="Times New Roman" w:eastAsia="Times New Roman" w:hAnsi="Times New Roman"/>
          <w:b/>
          <w:bCs/>
          <w:i w:val="false"/>
          <w:iCs w:val="false"/>
          <w:color w:val="000000"/>
          <w:sz w:val="24"/>
          <w:szCs w:val="24"/>
        </w:rPr>
        <w:t xml:space="preserve">SOLE-MEMBER TRAP — § 8853(f)</w:t>
      </w:r>
      <w:r>
        <w:rPr>
          <w:rFonts w:ascii="Times New Roman" w:cs="Times New Roman" w:eastAsia="Times New Roman" w:hAnsi="Times New Roman"/>
          <w:b w:val="false"/>
          <w:bCs w:val="false"/>
          <w:i w:val="false"/>
          <w:iCs w:val="false"/>
          <w:color w:val="000000"/>
          <w:sz w:val="24"/>
          <w:szCs w:val="24"/>
        </w:rPr>
        <w:t xml:space="preserve">: if a court forecloses a charging-order lien against the SOLE MEMBER, the purchaser obtains the member's ENTIRE INTEREST, </w:t>
      </w:r>
      <w:r>
        <w:rPr>
          <w:rFonts w:ascii="Times New Roman" w:cs="Times New Roman" w:eastAsia="Times New Roman" w:hAnsi="Times New Roman"/>
          <w:b/>
          <w:bCs/>
          <w:i w:val="false"/>
          <w:iCs w:val="false"/>
          <w:color w:val="000000"/>
          <w:sz w:val="24"/>
          <w:szCs w:val="24"/>
        </w:rPr>
        <w:t xml:space="preserve">BECOMES A MEMBER</w:t>
      </w:r>
      <w:r>
        <w:rPr>
          <w:rFonts w:ascii="Times New Roman" w:cs="Times New Roman" w:eastAsia="Times New Roman" w:hAnsi="Times New Roman"/>
          <w:b w:val="false"/>
          <w:bCs w:val="false"/>
          <w:i w:val="false"/>
          <w:iCs w:val="false"/>
          <w:color w:val="000000"/>
          <w:sz w:val="24"/>
          <w:szCs w:val="24"/>
        </w:rPr>
        <w:t xml:space="preserve">, and the original owner is </w:t>
      </w:r>
      <w:r>
        <w:rPr>
          <w:rFonts w:ascii="Times New Roman" w:cs="Times New Roman" w:eastAsia="Times New Roman" w:hAnsi="Times New Roman"/>
          <w:b/>
          <w:bCs/>
          <w:i w:val="false"/>
          <w:iCs w:val="false"/>
          <w:color w:val="000000"/>
          <w:sz w:val="24"/>
          <w:szCs w:val="24"/>
        </w:rPr>
        <w:t xml:space="preserve">DISSOCIATED</w:t>
      </w:r>
      <w:r>
        <w:rPr>
          <w:rFonts w:ascii="Times New Roman" w:cs="Times New Roman" w:eastAsia="Times New Roman" w:hAnsi="Times New Roman"/>
          <w:b w:val="false"/>
          <w:bCs w:val="false"/>
          <w:i w:val="false"/>
          <w:iCs w:val="false"/>
          <w:color w:val="000000"/>
          <w:sz w:val="24"/>
          <w:szCs w:val="24"/>
        </w:rPr>
        <w:t xml:space="preserve">. Multi-member LLCs do not face this risk.</w:t>
      </w:r>
    </w:p>
    <w:p>
      <w:pPr>
        <w:spacing w:after="60" w:before="120" w:line="276" w:lineRule="auto"/>
      </w:pPr>
      <w:r>
        <w:rPr>
          <w:rFonts w:ascii="Times New Roman" w:cs="Times New Roman" w:eastAsia="Times New Roman" w:hAnsi="Times New Roman"/>
          <w:b/>
          <w:bCs/>
          <w:color w:val="000000"/>
          <w:sz w:val="24"/>
          <w:szCs w:val="24"/>
        </w:rPr>
        <w:t xml:space="preserve">V.07  Information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have information rights under </w:t>
      </w:r>
      <w:r>
        <w:rPr>
          <w:rFonts w:ascii="Times New Roman" w:cs="Times New Roman" w:eastAsia="Times New Roman" w:hAnsi="Times New Roman"/>
          <w:b/>
          <w:bCs/>
          <w:i w:val="false"/>
          <w:iCs w:val="false"/>
          <w:color w:val="000000"/>
          <w:sz w:val="24"/>
          <w:szCs w:val="24"/>
        </w:rPr>
        <w:t xml:space="preserve">15 Pa.C.S. § 8850</w:t>
      </w:r>
      <w:r>
        <w:rPr>
          <w:rFonts w:ascii="Times New Roman" w:cs="Times New Roman" w:eastAsia="Times New Roman" w:hAnsi="Times New Roman"/>
          <w:b w:val="false"/>
          <w:bCs w:val="false"/>
          <w:i w:val="false"/>
          <w:iCs w:val="false"/>
          <w:color w:val="000000"/>
          <w:sz w:val="24"/>
          <w:szCs w:val="24"/>
        </w:rPr>
        <w:t xml:space="preserve">. The operating agreement may impose reasonable restrictions on availability and use of information but cannot impermissibly restrict § 8850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TRANSFERABLE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8851</w:t>
      </w:r>
      <w:r>
        <w:rPr>
          <w:rFonts w:ascii="Times New Roman" w:cs="Times New Roman" w:eastAsia="Times New Roman" w:hAnsi="Times New Roman"/>
          <w:b w:val="false"/>
          <w:bCs w:val="false"/>
          <w:i w:val="false"/>
          <w:iCs w:val="false"/>
          <w:color w:val="000000"/>
          <w:sz w:val="24"/>
          <w:szCs w:val="24"/>
        </w:rPr>
        <w:t xml:space="preserve">, a </w:t>
      </w:r>
      <w:r>
        <w:rPr>
          <w:rFonts w:ascii="Times New Roman" w:cs="Times New Roman" w:eastAsia="Times New Roman" w:hAnsi="Times New Roman"/>
          <w:b/>
          <w:bCs/>
          <w:i w:val="false"/>
          <w:iCs w:val="false"/>
          <w:color w:val="000000"/>
          <w:sz w:val="24"/>
          <w:szCs w:val="24"/>
        </w:rPr>
        <w:t xml:space="preserve">Transferable Interest</w:t>
      </w:r>
      <w:r>
        <w:rPr>
          <w:rFonts w:ascii="Times New Roman" w:cs="Times New Roman" w:eastAsia="Times New Roman" w:hAnsi="Times New Roman"/>
          <w:b w:val="false"/>
          <w:bCs w:val="false"/>
          <w:i w:val="false"/>
          <w:iCs w:val="false"/>
          <w:color w:val="000000"/>
          <w:sz w:val="24"/>
          <w:szCs w:val="24"/>
        </w:rPr>
        <w:t xml:space="preserve"> is personal property. A person may not transfer to a non-member any rights other than a Transferable Interest. Under </w:t>
      </w:r>
      <w:r>
        <w:rPr>
          <w:rFonts w:ascii="Times New Roman" w:cs="Times New Roman" w:eastAsia="Times New Roman" w:hAnsi="Times New Roman"/>
          <w:b/>
          <w:bCs/>
          <w:i w:val="false"/>
          <w:iCs w:val="false"/>
          <w:color w:val="000000"/>
          <w:sz w:val="24"/>
          <w:szCs w:val="24"/>
        </w:rPr>
        <w:t xml:space="preserve">15 Pa.C.S. § 8852</w:t>
      </w:r>
      <w:r>
        <w:rPr>
          <w:rFonts w:ascii="Times New Roman" w:cs="Times New Roman" w:eastAsia="Times New Roman" w:hAnsi="Times New Roman"/>
          <w:b w:val="false"/>
          <w:bCs w:val="false"/>
          <w:i w:val="false"/>
          <w:iCs w:val="false"/>
          <w:color w:val="000000"/>
          <w:sz w:val="24"/>
          <w:szCs w:val="24"/>
        </w:rPr>
        <w:t xml:space="preserve">, transfer does NOT: cause dissociation; dissolve the Company; give the transferee management or information rights; or make the transferee a Member. </w:t>
      </w:r>
      <w:r>
        <w:rPr>
          <w:rFonts w:ascii="Times New Roman" w:cs="Times New Roman" w:eastAsia="Times New Roman" w:hAnsi="Times New Roman"/>
          <w:b/>
          <w:bCs/>
          <w:i w:val="false"/>
          <w:iCs w:val="false"/>
          <w:color w:val="000000"/>
          <w:sz w:val="24"/>
          <w:szCs w:val="24"/>
        </w:rPr>
        <w:t xml:space="preserve">Economic rights only</w:t>
      </w:r>
      <w:r>
        <w:rPr>
          <w:rFonts w:ascii="Times New Roman" w:cs="Times New Roman" w:eastAsia="Times New Roman" w:hAnsi="Times New Roman"/>
          <w:b w:val="false"/>
          <w:bCs w:val="false"/>
          <w:i w:val="false"/>
          <w:iCs w:val="false"/>
          <w:color w:val="000000"/>
          <w:sz w:val="24"/>
          <w:szCs w:val="24"/>
        </w:rPr>
        <w:t xml:space="preserve"> (distributions, return of contributions). Pennsylvania uses </w:t>
      </w:r>
      <w:r>
        <w:rPr>
          <w:rFonts w:ascii="Times New Roman" w:cs="Times New Roman" w:eastAsia="Times New Roman" w:hAnsi="Times New Roman"/>
          <w:b/>
          <w:bCs/>
          <w:i w:val="false"/>
          <w:iCs w:val="false"/>
          <w:color w:val="000000"/>
          <w:sz w:val="24"/>
          <w:szCs w:val="24"/>
        </w:rPr>
        <w:t xml:space="preserve">"Transferable Interest,"</w:t>
      </w:r>
      <w:r>
        <w:rPr>
          <w:rFonts w:ascii="Times New Roman" w:cs="Times New Roman" w:eastAsia="Times New Roman" w:hAnsi="Times New Roman"/>
          <w:b w:val="false"/>
          <w:bCs w:val="false"/>
          <w:i w:val="false"/>
          <w:iCs w:val="false"/>
          <w:color w:val="000000"/>
          <w:sz w:val="24"/>
          <w:szCs w:val="24"/>
        </w:rPr>
        <w:t xml:space="preserve"> not "membership interest."</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transfer or sale.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or dissociation events under </w:t>
      </w:r>
      <w:r>
        <w:rPr>
          <w:rFonts w:ascii="Times New Roman" w:cs="Times New Roman" w:eastAsia="Times New Roman" w:hAnsi="Times New Roman"/>
          <w:b/>
          <w:bCs/>
          <w:i w:val="false"/>
          <w:iCs w:val="false"/>
          <w:color w:val="000000"/>
          <w:sz w:val="24"/>
          <w:szCs w:val="24"/>
        </w:rPr>
        <w:t xml:space="preserve">15 Pa.C.S. § 8861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Death of a Member (§ 8854).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8854</w:t>
      </w:r>
      <w:r>
        <w:rPr>
          <w:rFonts w:ascii="Times New Roman" w:cs="Times New Roman" w:eastAsia="Times New Roman" w:hAnsi="Times New Roman"/>
          <w:b w:val="false"/>
          <w:bCs w:val="false"/>
          <w:i w:val="false"/>
          <w:iCs w:val="false"/>
          <w:color w:val="000000"/>
          <w:sz w:val="24"/>
          <w:szCs w:val="24"/>
        </w:rPr>
        <w:t xml:space="preserve">, upon a Member's death the personal representative may exercise the rights of a transferee under § 8852(c) and, for estate settlement, the information rights under § 8850. Include death, buyout, valuation, and succession terms.</w:t>
      </w:r>
    </w:p>
    <w:p>
      <w:pPr>
        <w:spacing w:after="60" w:before="120" w:line="276" w:lineRule="auto"/>
      </w:pPr>
      <w:r>
        <w:rPr>
          <w:rFonts w:ascii="Times New Roman" w:cs="Times New Roman" w:eastAsia="Times New Roman" w:hAnsi="Times New Roman"/>
          <w:b/>
          <w:bCs/>
          <w:color w:val="000000"/>
          <w:sz w:val="24"/>
          <w:szCs w:val="24"/>
        </w:rPr>
        <w:t xml:space="preserve">VI.06  Dissociation Events (§ 8861).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8861</w:t>
      </w:r>
      <w:r>
        <w:rPr>
          <w:rFonts w:ascii="Times New Roman" w:cs="Times New Roman" w:eastAsia="Times New Roman" w:hAnsi="Times New Roman"/>
          <w:b w:val="false"/>
          <w:bCs w:val="false"/>
          <w:i w:val="false"/>
          <w:iCs w:val="false"/>
          <w:color w:val="000000"/>
          <w:sz w:val="24"/>
          <w:szCs w:val="24"/>
        </w:rPr>
        <w:t xml:space="preserve">: dissociation events include voluntary withdrawal, expulsion, bankruptcy, death, guardian/conservator appointment, dissolution of an entity member, and other events in this Agreement.</w:t>
      </w:r>
    </w:p>
    <w:p>
      <w:pPr>
        <w:spacing w:after="60" w:before="120" w:line="276" w:lineRule="auto"/>
      </w:pPr>
      <w:r>
        <w:rPr>
          <w:rFonts w:ascii="Times New Roman" w:cs="Times New Roman" w:eastAsia="Times New Roman" w:hAnsi="Times New Roman"/>
          <w:b/>
          <w:bCs/>
          <w:color w:val="000000"/>
          <w:sz w:val="24"/>
          <w:szCs w:val="24"/>
        </w:rPr>
        <w:t xml:space="preserve">VI.07  Sole-Member Charging-Order Foreclosure Trap (§ 8853(f)).</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PENNSYLVANIA-SPECIFIC TRAP: Under </w:t>
      </w:r>
      <w:r>
        <w:rPr>
          <w:rFonts w:ascii="Times New Roman" w:cs="Times New Roman" w:eastAsia="Times New Roman" w:hAnsi="Times New Roman"/>
          <w:b/>
          <w:bCs/>
          <w:i w:val="false"/>
          <w:iCs w:val="false"/>
          <w:color w:val="000000"/>
          <w:sz w:val="24"/>
          <w:szCs w:val="24"/>
        </w:rPr>
        <w:t xml:space="preserve">15 Pa.C.S. § 8853(f)</w:t>
      </w:r>
      <w:r>
        <w:rPr>
          <w:rFonts w:ascii="Times New Roman" w:cs="Times New Roman" w:eastAsia="Times New Roman" w:hAnsi="Times New Roman"/>
          <w:b w:val="false"/>
          <w:bCs w:val="false"/>
          <w:i w:val="false"/>
          <w:iCs w:val="false"/>
          <w:color w:val="000000"/>
          <w:sz w:val="24"/>
          <w:szCs w:val="24"/>
        </w:rPr>
        <w:t xml:space="preserve">, if a court forecloses a charging-order lien against the </w:t>
      </w:r>
      <w:r>
        <w:rPr>
          <w:rFonts w:ascii="Times New Roman" w:cs="Times New Roman" w:eastAsia="Times New Roman" w:hAnsi="Times New Roman"/>
          <w:b/>
          <w:bCs/>
          <w:i w:val="false"/>
          <w:iCs w:val="false"/>
          <w:color w:val="000000"/>
          <w:sz w:val="24"/>
          <w:szCs w:val="24"/>
        </w:rPr>
        <w:t xml:space="preserve">SOLE MEMBER</w:t>
      </w:r>
      <w:r>
        <w:rPr>
          <w:rFonts w:ascii="Times New Roman" w:cs="Times New Roman" w:eastAsia="Times New Roman" w:hAnsi="Times New Roman"/>
          <w:b w:val="false"/>
          <w:bCs w:val="false"/>
          <w:i w:val="false"/>
          <w:iCs w:val="false"/>
          <w:color w:val="000000"/>
          <w:sz w:val="24"/>
          <w:szCs w:val="24"/>
        </w:rPr>
        <w:t xml:space="preserve">, the purchaser obtains the member's ENTIRE INTEREST, </w:t>
      </w:r>
      <w:r>
        <w:rPr>
          <w:rFonts w:ascii="Times New Roman" w:cs="Times New Roman" w:eastAsia="Times New Roman" w:hAnsi="Times New Roman"/>
          <w:b/>
          <w:bCs/>
          <w:i w:val="false"/>
          <w:iCs w:val="false"/>
          <w:color w:val="000000"/>
          <w:sz w:val="24"/>
          <w:szCs w:val="24"/>
        </w:rPr>
        <w:t xml:space="preserve">BECOMES A MEMBER</w:t>
      </w:r>
      <w:r>
        <w:rPr>
          <w:rFonts w:ascii="Times New Roman" w:cs="Times New Roman" w:eastAsia="Times New Roman" w:hAnsi="Times New Roman"/>
          <w:b w:val="false"/>
          <w:bCs w:val="false"/>
          <w:i w:val="false"/>
          <w:iCs w:val="false"/>
          <w:color w:val="000000"/>
          <w:sz w:val="24"/>
          <w:szCs w:val="24"/>
        </w:rPr>
        <w:t xml:space="preserve">, and the original owner is </w:t>
      </w:r>
      <w:r>
        <w:rPr>
          <w:rFonts w:ascii="Times New Roman" w:cs="Times New Roman" w:eastAsia="Times New Roman" w:hAnsi="Times New Roman"/>
          <w:b/>
          <w:bCs/>
          <w:i w:val="false"/>
          <w:iCs w:val="false"/>
          <w:color w:val="000000"/>
          <w:sz w:val="24"/>
          <w:szCs w:val="24"/>
        </w:rPr>
        <w:t xml:space="preserve">DISSOCIATED</w:t>
      </w:r>
      <w:r>
        <w:rPr>
          <w:rFonts w:ascii="Times New Roman" w:cs="Times New Roman" w:eastAsia="Times New Roman" w:hAnsi="Times New Roman"/>
          <w:b w:val="false"/>
          <w:bCs w:val="false"/>
          <w:i w:val="false"/>
          <w:iCs w:val="false"/>
          <w:color w:val="000000"/>
          <w:sz w:val="24"/>
          <w:szCs w:val="24"/>
        </w:rPr>
        <w:t xml:space="preserve">. Multi-member LLCs do not face this risk. Single-member LLCs should include buyout, transfer restriction, and succession clauses to address this risk.</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8841</w:t>
      </w:r>
      <w:r>
        <w:rPr>
          <w:rFonts w:ascii="Times New Roman" w:cs="Times New Roman" w:eastAsia="Times New Roman" w:hAnsi="Times New Roman"/>
          <w:b w:val="false"/>
          <w:bCs w:val="false"/>
          <w:i w:val="false"/>
          <w:iCs w:val="false"/>
          <w:color w:val="000000"/>
          <w:sz w:val="24"/>
          <w:szCs w:val="24"/>
        </w:rPr>
        <w:t xml:space="preserve">, a person becomes a Member as provided in this Agreement, by a merger/conversion, by unanimous consent, or by operation of law. Elected threshold: </w:t>
      </w:r>
      <w:r>
        <w:rPr>
          <w:rFonts w:ascii="Times New Roman" w:cs="Times New Roman" w:eastAsia="Times New Roman" w:hAnsi="Times New Roman"/>
          <w:b/>
          <w:bCs/>
          <w:color w:val="990000"/>
          <w:sz w:val="24"/>
          <w:szCs w:val="24"/>
        </w:rPr>
        <w:t xml:space="preserve">[Unanimous consent (default) / majority / as specified]</w:t>
      </w:r>
    </w:p>
    <w:p>
      <w:pPr>
        <w:spacing w:after="60" w:before="120" w:line="276" w:lineRule="auto"/>
      </w:pPr>
      <w:r>
        <w:rPr>
          <w:rFonts w:ascii="Times New Roman" w:cs="Times New Roman" w:eastAsia="Times New Roman" w:hAnsi="Times New Roman"/>
          <w:b/>
          <w:bCs/>
          <w:color w:val="000000"/>
          <w:sz w:val="24"/>
          <w:szCs w:val="24"/>
        </w:rPr>
        <w:t xml:space="preserve">7.02  Equal Default Warnings.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TRAPS: (1) Pre-dissolution distributions default to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(15 Pa.C.S. § 8844(a)) — overridden by Article III and Exhibit A. (2) Each Member has </w:t>
      </w:r>
      <w:r>
        <w:rPr>
          <w:rFonts w:ascii="Times New Roman" w:cs="Times New Roman" w:eastAsia="Times New Roman" w:hAnsi="Times New Roman"/>
          <w:b/>
          <w:bCs/>
          <w:i w:val="false"/>
          <w:iCs w:val="false"/>
          <w:color w:val="000000"/>
          <w:sz w:val="24"/>
          <w:szCs w:val="24"/>
        </w:rPr>
        <w:t xml:space="preserve">EQUAL MANAGEMENT RIGHTS</w:t>
      </w:r>
      <w:r>
        <w:rPr>
          <w:rFonts w:ascii="Times New Roman" w:cs="Times New Roman" w:eastAsia="Times New Roman" w:hAnsi="Times New Roman"/>
          <w:b w:val="false"/>
          <w:bCs w:val="false"/>
          <w:i w:val="false"/>
          <w:iCs w:val="false"/>
          <w:color w:val="000000"/>
          <w:sz w:val="24"/>
          <w:szCs w:val="24"/>
        </w:rPr>
        <w:t xml:space="preserve"> regardless of ownership % (15 Pa.C.S. § 8847(b)). (3) Acts outside ordinary course and OA amendments default to ALL-MEMBER approval. Draft a deadlock clause if applicable.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8834</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Company's debts solely because of their status or participation in management.</w:t>
      </w:r>
    </w:p>
    <w:p>
      <w:pPr>
        <w:spacing w:after="60" w:before="120" w:line="276" w:lineRule="auto"/>
      </w:pPr>
      <w:r>
        <w:rPr>
          <w:rFonts w:ascii="Times New Roman" w:cs="Times New Roman" w:eastAsia="Times New Roman" w:hAnsi="Times New Roman"/>
          <w:b/>
          <w:bCs/>
          <w:color w:val="000000"/>
          <w:sz w:val="24"/>
          <w:szCs w:val="24"/>
        </w:rPr>
        <w:t xml:space="preserve">VIII.02  Indemnification (§ 8848).</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reimburse, indemnify, advance expenses to, and purchase insurance for Members, Managers, and agents under </w:t>
      </w:r>
      <w:r>
        <w:rPr>
          <w:rFonts w:ascii="Times New Roman" w:cs="Times New Roman" w:eastAsia="Times New Roman" w:hAnsi="Times New Roman"/>
          <w:b/>
          <w:bCs/>
          <w:i w:val="false"/>
          <w:iCs w:val="false"/>
          <w:color w:val="000000"/>
          <w:sz w:val="24"/>
          <w:szCs w:val="24"/>
        </w:rPr>
        <w:t xml:space="preserve">15 Pa.C.S. § 8848</w:t>
      </w:r>
      <w:r>
        <w:rPr>
          <w:rFonts w:ascii="Times New Roman" w:cs="Times New Roman" w:eastAsia="Times New Roman" w:hAnsi="Times New Roman"/>
          <w:b w:val="false"/>
          <w:bCs w:val="false"/>
          <w:i w:val="false"/>
          <w:iCs w:val="false"/>
          <w:color w:val="000000"/>
          <w:sz w:val="24"/>
          <w:szCs w:val="24"/>
        </w:rPr>
        <w:t xml:space="preserve">. The operating agreement cannot provide indemnification or exoneration in violation of </w:t>
      </w:r>
      <w:r>
        <w:rPr>
          <w:rFonts w:ascii="Times New Roman" w:cs="Times New Roman" w:eastAsia="Times New Roman" w:hAnsi="Times New Roman"/>
          <w:b/>
          <w:bCs/>
          <w:i w:val="false"/>
          <w:iCs w:val="false"/>
          <w:color w:val="000000"/>
          <w:sz w:val="24"/>
          <w:szCs w:val="24"/>
        </w:rPr>
        <w:t xml:space="preserve">15 Pa.C.S. §§ 8848(g), 8849.1(j), or 8849.2(h)</w:t>
      </w:r>
      <w:r>
        <w:rPr>
          <w:rFonts w:ascii="Times New Roman" w:cs="Times New Roman" w:eastAsia="Times New Roman" w:hAnsi="Times New Roman"/>
          <w:b w:val="false"/>
          <w:bCs w:val="false"/>
          <w:i w:val="false"/>
          <w:iCs w:val="false"/>
          <w:color w:val="000000"/>
          <w:sz w:val="24"/>
          <w:szCs w:val="24"/>
        </w:rPr>
        <w:t xml:space="preserve">.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VIII.03  Fiduciary Duty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8815(c)/(d)</w:t>
      </w:r>
      <w:r>
        <w:rPr>
          <w:rFonts w:ascii="Times New Roman" w:cs="Times New Roman" w:eastAsia="Times New Roman" w:hAnsi="Times New Roman"/>
          <w:b w:val="false"/>
          <w:bCs w:val="false"/>
          <w:i w:val="false"/>
          <w:iCs w:val="false"/>
          <w:color w:val="000000"/>
          <w:sz w:val="24"/>
          <w:szCs w:val="24"/>
        </w:rPr>
        <w:t xml:space="preserve">, any modification to fiduciary duties must not be </w:t>
      </w:r>
      <w:r>
        <w:rPr>
          <w:rFonts w:ascii="Times New Roman" w:cs="Times New Roman" w:eastAsia="Times New Roman" w:hAnsi="Times New Roman"/>
          <w:b/>
          <w:bCs/>
          <w:i w:val="false"/>
          <w:iCs w:val="false"/>
          <w:color w:val="000000"/>
          <w:sz w:val="24"/>
          <w:szCs w:val="24"/>
        </w:rPr>
        <w:t xml:space="preserve">MANIFESTLY UNREASONABLE</w:t>
      </w:r>
      <w:r>
        <w:rPr>
          <w:rFonts w:ascii="Times New Roman" w:cs="Times New Roman" w:eastAsia="Times New Roman" w:hAnsi="Times New Roman"/>
          <w:b w:val="false"/>
          <w:bCs w:val="false"/>
          <w:i w:val="false"/>
          <w:iCs w:val="false"/>
          <w:color w:val="000000"/>
          <w:sz w:val="24"/>
          <w:szCs w:val="24"/>
        </w:rPr>
        <w:t xml:space="preserve">. The contractual obligation of good faith and fair dealing cannot be varied beyond statutory limits.</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(15 Pa.C.S. § 8871):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circumstance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Consent of all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Passage of 90 consecutive days after no Members remain, unless otherwise provided.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under § 8871(a)(4) — </w:t>
      </w:r>
      <w:r>
        <w:rPr>
          <w:rFonts w:ascii="Times New Roman" w:cs="Times New Roman" w:eastAsia="Times New Roman" w:hAnsi="Times New Roman"/>
          <w:b/>
          <w:bCs/>
          <w:i w:val="false"/>
          <w:iCs w:val="false"/>
          <w:color w:val="000000"/>
          <w:sz w:val="24"/>
          <w:szCs w:val="24"/>
        </w:rPr>
        <w:t xml:space="preserve">CANNOT be varied by the OA.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[All members consent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IX.02  Winding Up (§ 8872).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15 Pa.C.S. § 8872</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distribute remaining assets by Ownership Interest percentages. NOTE: The OA CANNOT vary specified winding-up requirements under § 8872. File Certificate of Termination with the DOS.</w:t>
      </w:r>
    </w:p>
    <w:p>
      <w:pPr>
        <w:spacing w:after="60" w:before="120" w:line="276" w:lineRule="auto"/>
      </w:pPr>
      <w:r>
        <w:rPr>
          <w:rFonts w:ascii="Times New Roman" w:cs="Times New Roman" w:eastAsia="Times New Roman" w:hAnsi="Times New Roman"/>
          <w:b/>
          <w:bCs/>
          <w:color w:val="000000"/>
          <w:sz w:val="24"/>
          <w:szCs w:val="24"/>
        </w:rPr>
        <w:t xml:space="preserve">IX.03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Pennsylvania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8817</w:t>
      </w:r>
      <w:r>
        <w:rPr>
          <w:rFonts w:ascii="Times New Roman" w:cs="Times New Roman" w:eastAsia="Times New Roman" w:hAnsi="Times New Roman"/>
          <w:b w:val="false"/>
          <w:bCs w:val="false"/>
          <w:i w:val="false"/>
          <w:iCs w:val="false"/>
          <w:color w:val="000000"/>
          <w:sz w:val="24"/>
          <w:szCs w:val="24"/>
        </w:rPr>
        <w:t xml:space="preserve">, amendments generally require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unless this Agreement sets a different threshold. Elected threshold: </w:t>
      </w:r>
      <w:r>
        <w:rPr>
          <w:rFonts w:ascii="Times New Roman" w:cs="Times New Roman" w:eastAsia="Times New Roman" w:hAnsi="Times New Roman"/>
          <w:b/>
          <w:bCs/>
          <w:color w:val="990000"/>
          <w:sz w:val="24"/>
          <w:szCs w:val="24"/>
        </w:rPr>
        <w:t xml:space="preserve">[All members (default) / two-thirds / majority of ownership]</w:t>
      </w:r>
    </w:p>
    <w:p>
      <w:pPr>
        <w:spacing w:after="60" w:before="120" w:line="276" w:lineRule="auto"/>
      </w:pPr>
      <w:r>
        <w:rPr>
          <w:rFonts w:ascii="Times New Roman" w:cs="Times New Roman" w:eastAsia="Times New Roman" w:hAnsi="Times New Roman"/>
          <w:b/>
          <w:bCs/>
          <w:color w:val="000000"/>
          <w:sz w:val="24"/>
          <w:szCs w:val="24"/>
        </w:rPr>
        <w:t xml:space="preserve">X.02  Written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15 Pa.C.S. § 8812</w:t>
      </w:r>
      <w:r>
        <w:rPr>
          <w:rFonts w:ascii="Times New Roman" w:cs="Times New Roman" w:eastAsia="Times New Roman" w:hAnsi="Times New Roman"/>
          <w:b w:val="false"/>
          <w:bCs w:val="false"/>
          <w:i w:val="false"/>
          <w:iCs w:val="false"/>
          <w:color w:val="000000"/>
          <w:sz w:val="24"/>
          <w:szCs w:val="24"/>
        </w:rPr>
        <w:t xml:space="preserve"> recognizes oral and implied operating agreements, all amendments to this WRITTEN Agreement must be IN WRITING and signed by the applicable threshold of Members.</w:t>
      </w:r>
    </w:p>
    <w:p>
      <w:pPr>
        <w:spacing w:after="60" w:before="120" w:line="276" w:lineRule="auto"/>
      </w:pPr>
      <w:r>
        <w:rPr>
          <w:rFonts w:ascii="Times New Roman" w:cs="Times New Roman" w:eastAsia="Times New Roman" w:hAnsi="Times New Roman"/>
          <w:b/>
          <w:bCs/>
          <w:color w:val="000000"/>
          <w:sz w:val="24"/>
          <w:szCs w:val="24"/>
        </w:rPr>
        <w:t xml:space="preserve">X.03  Storage.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the Certificate of Organization and Docketing Statement.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Certificate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Commonwealth of Pennsylvania, specifically the Pennsylvania Uniform Limited Liability Company Act of 2016, Title 15, Chapter 88 of the Pennsylvania Consolidated Statutes.</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Pennsylvania court]</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law does not require notarization. This Agreement is NOT filed with the DOS. All Members should sign.</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 subject to 15 Pa.C.S. § 8817(b).</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Pennsylvania law does not require notarization. NOT filed with the DOS. Annual Report DSCB:15-146: Jan 1 – Sept 30; $7 fee.</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PA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PA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PA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A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TRAP OVERRIDE: This Exhibit overrides the </w:t>
      </w:r>
      <w:r>
        <w:rPr>
          <w:rFonts w:ascii="Times New Roman" w:cs="Times New Roman" w:eastAsia="Times New Roman" w:hAnsi="Times New Roman"/>
          <w:b/>
          <w:bCs/>
          <w:i w:val="false"/>
          <w:iCs w:val="false"/>
          <w:color w:val="000000"/>
          <w:sz w:val="24"/>
          <w:szCs w:val="24"/>
        </w:rPr>
        <w:t xml:space="preserve">EQUAL-DISTRIBUTION DEFAULT</w:t>
      </w:r>
      <w:r>
        <w:rPr>
          <w:rFonts w:ascii="Times New Roman" w:cs="Times New Roman" w:eastAsia="Times New Roman" w:hAnsi="Times New Roman"/>
          <w:b w:val="false"/>
          <w:bCs w:val="false"/>
          <w:i w:val="false"/>
          <w:iCs w:val="false"/>
          <w:color w:val="000000"/>
          <w:sz w:val="24"/>
          <w:szCs w:val="24"/>
        </w:rPr>
        <w:t xml:space="preserve"> (15 Pa.C.S. § 8844(a)). Without this, ALL pre-dissolution distributions are in EQUAL SHARES regardless of ownership % or capital. Pennsylvania uses </w:t>
      </w:r>
      <w:r>
        <w:rPr>
          <w:rFonts w:ascii="Times New Roman" w:cs="Times New Roman" w:eastAsia="Times New Roman" w:hAnsi="Times New Roman"/>
          <w:b/>
          <w:bCs/>
          <w:i w:val="false"/>
          <w:iCs w:val="false"/>
          <w:color w:val="000000"/>
          <w:sz w:val="24"/>
          <w:szCs w:val="24"/>
        </w:rPr>
        <w:t xml:space="preserve">"Transferable Interest,"</w:t>
      </w:r>
      <w:r>
        <w:rPr>
          <w:rFonts w:ascii="Times New Roman" w:cs="Times New Roman" w:eastAsia="Times New Roman" w:hAnsi="Times New Roman"/>
          <w:b w:val="false"/>
          <w:bCs w:val="false"/>
          <w:i w:val="false"/>
          <w:iCs w:val="false"/>
          <w:color w:val="000000"/>
          <w:sz w:val="24"/>
          <w:szCs w:val="24"/>
        </w:rPr>
        <w:t xml:space="preserve"> not "membership interest."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Pennsylvania limited liability company is provided by Boost Suite for informational and educational purposes only. It does not constitute legal advice and does not create an attorney-client relationship. Boost Suite is not a law firm. This template is based on the Pennsylvania Uniform Limited Liability Company Act of 2016, Title 15, Chapter 88 of the Pennsylvania Consolidated Statutes, including 15 Pa.C.S. §§ 8811, 8812, 8814, 8815, 8816, 8817, 8818, 8819, 8821, 8822, 8825, 8831, 8834, 8835, 8841, 8842, 8843, 8844, 8845, 8846, 8847, 8848, 8849.1, 8849.2, 8850, 8851, 8852, 8853, 8854, 8861, 8871, 8872, 8881–8885, 8891–8898, and 8995–8998. Act 59 of 2024 amended § 8815(c)(2). Laws change; Boost Suite does not guarantee that this template reflects the most current version of Pennsylvania law.</w:t>
      </w:r>
    </w:p>
    <w:p>
      <w:r>
        <w:br/>
      </w:r>
    </w:p>
    <w:p>
      <w:pPr>
        <w:spacing w:after="80" w:before="0" w:line="276" w:lineRule="auto"/>
      </w:pPr>
      <w:r>
        <w:rPr>
          <w:rFonts w:ascii="Times New Roman" w:cs="Times New Roman" w:eastAsia="Times New Roman" w:hAnsi="Times New Roman"/>
          <w:b/>
          <w:bCs/>
          <w:sz w:val="24"/>
          <w:szCs w:val="24"/>
        </w:rPr>
        <w:t xml:space="preserve">Your Pennsylvania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wq5g1ycmushdsmbi3deol">
        <w:r>
          <w:rPr>
            <w:rFonts w:ascii="Times New Roman" w:cs="Times New Roman" w:eastAsia="Times New Roman" w:hAnsi="Times New Roman"/>
            <w:color w:val="0000CC"/>
            <w:sz w:val="24"/>
            <w:szCs w:val="24"/>
            <w:u w:val="single"/>
          </w:rPr>
          <w:t xml:space="preserve">https://boostsuite.com/llc-operating-agreement/pennsylvania/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cip5kqqcitijua6nqdag">
        <w:r>
          <w:rPr>
            <w:rFonts w:ascii="Times New Roman" w:cs="Times New Roman" w:eastAsia="Times New Roman" w:hAnsi="Times New Roman"/>
            <w:color w:val="0000CC"/>
            <w:sz w:val="24"/>
            <w:szCs w:val="24"/>
            <w:u w:val="single"/>
          </w:rPr>
          <w:t xml:space="preserve">https://boostsuite.com/how-to-start-an-llc/pennsylvania/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cculrg2yheh-kzfvnmu6c">
        <w:r>
          <w:rPr>
            <w:rFonts w:ascii="Times New Roman" w:cs="Times New Roman" w:eastAsia="Times New Roman" w:hAnsi="Times New Roman"/>
            <w:color w:val="0000CC"/>
            <w:sz w:val="24"/>
            <w:szCs w:val="24"/>
            <w:u w:val="single"/>
          </w:rPr>
          <w:t xml:space="preserve">https://boostsuite.com/how-to-start-an-llc/cost/pennsylvania/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wq5g1ycmushdsmbi3deol" Type="http://schemas.openxmlformats.org/officeDocument/2006/relationships/hyperlink" Target="https://boostsuite.com/llc-operating-agreement/pennsylvania/" TargetMode="External"/><Relationship Id="rId-cip5kqqcitijua6nqdag" Type="http://schemas.openxmlformats.org/officeDocument/2006/relationships/hyperlink" Target="https://boostsuite.com/how-to-start-an-llc/pennsylvania/" TargetMode="External"/><Relationship Id="rIdcculrg2yheh-kzfvnmu6c" Type="http://schemas.openxmlformats.org/officeDocument/2006/relationships/hyperlink" Target="https://boostsuite.com/how-to-start-an-llc/cost/pennsylvani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2026-04-27T04:50:25.085Z</dcterms:created>
  <dcterms:modified xsi:type="dcterms:W3CDTF">2026-04-27T04:50:25.085Z</dcterms:modified>
</cp:coreProperties>
</file>

<file path=docProps/custom.xml><?xml version="1.0" encoding="utf-8"?>
<Properties xmlns="http://schemas.openxmlformats.org/officeDocument/2006/custom-properties" xmlns:vt="http://schemas.openxmlformats.org/officeDocument/2006/docPropsVTypes"/>
</file>