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OREGON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Oregon Limited Liability Company Act, Oregon Revised Statutes Chapter 63</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Oregon Limited Liability Company Act, Oregon Revised Statutes Chapter 63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Oregon Secretary of State, Corporation Division under ORS 63.047. Filing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Online filings generally processed in </w:t>
      </w:r>
      <w:r>
        <w:rPr>
          <w:rFonts w:ascii="Times New Roman" w:cs="Times New Roman" w:eastAsia="Times New Roman" w:hAnsi="Times New Roman"/>
          <w:b/>
          <w:bCs/>
          <w:i w:val="false"/>
          <w:iCs w:val="false"/>
          <w:color w:val="000000"/>
          <w:sz w:val="24"/>
          <w:szCs w:val="24"/>
        </w:rPr>
        <w:t xml:space="preserve">1-3 business days</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 Oral.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63.001</w:t>
      </w:r>
      <w:r>
        <w:rPr>
          <w:rFonts w:ascii="Times New Roman" w:cs="Times New Roman" w:eastAsia="Times New Roman" w:hAnsi="Times New Roman"/>
          <w:b w:val="false"/>
          <w:bCs w:val="false"/>
          <w:i w:val="false"/>
          <w:iCs w:val="false"/>
          <w:color w:val="000000"/>
          <w:sz w:val="24"/>
          <w:szCs w:val="24"/>
        </w:rPr>
        <w:t xml:space="preserve">, an operating agreement means any valid agreement, </w:t>
      </w:r>
      <w:r>
        <w:rPr>
          <w:rFonts w:ascii="Times New Roman" w:cs="Times New Roman" w:eastAsia="Times New Roman" w:hAnsi="Times New Roman"/>
          <w:b/>
          <w:bCs/>
          <w:i w:val="false"/>
          <w:iCs w:val="false"/>
          <w:color w:val="000000"/>
          <w:sz w:val="24"/>
          <w:szCs w:val="24"/>
        </w:rPr>
        <w:t xml:space="preserve">WRITTEN OR ORAL</w:t>
      </w:r>
      <w:r>
        <w:rPr>
          <w:rFonts w:ascii="Times New Roman" w:cs="Times New Roman" w:eastAsia="Times New Roman" w:hAnsi="Times New Roman"/>
          <w:b w:val="false"/>
          <w:bCs w:val="false"/>
          <w:i w:val="false"/>
          <w:iCs w:val="false"/>
          <w:color w:val="000000"/>
          <w:sz w:val="24"/>
          <w:szCs w:val="24"/>
        </w:rPr>
        <w:t xml:space="preserve">, of the members about the LLC's affairs. Under </w:t>
      </w:r>
      <w:r>
        <w:rPr>
          <w:rFonts w:ascii="Times New Roman" w:cs="Times New Roman" w:eastAsia="Times New Roman" w:hAnsi="Times New Roman"/>
          <w:b/>
          <w:bCs/>
          <w:i w:val="false"/>
          <w:iCs w:val="false"/>
          <w:color w:val="000000"/>
          <w:sz w:val="24"/>
          <w:szCs w:val="24"/>
        </w:rPr>
        <w:t xml:space="preserve">ORS 63.057</w:t>
      </w:r>
      <w:r>
        <w:rPr>
          <w:rFonts w:ascii="Times New Roman" w:cs="Times New Roman" w:eastAsia="Times New Roman" w:hAnsi="Times New Roman"/>
          <w:b w:val="false"/>
          <w:bCs w:val="false"/>
          <w:i w:val="false"/>
          <w:iCs w:val="false"/>
          <w:color w:val="000000"/>
          <w:sz w:val="24"/>
          <w:szCs w:val="24"/>
        </w:rPr>
        <w:t xml:space="preserve">, an operating agreement, "if any," may regulate the LLC's affairs. This Agreement is adopted in written form for evidentiary clarity, banking, and enforceability. 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Oregon LLCs must keep written operating agreements and amendments when they exist.</w:t>
      </w:r>
    </w:p>
    <w:p>
      <w:pPr>
        <w:spacing w:after="60" w:before="120" w:line="276" w:lineRule="auto"/>
      </w:pPr>
      <w:r>
        <w:rPr>
          <w:rFonts w:ascii="Times New Roman" w:cs="Times New Roman" w:eastAsia="Times New Roman" w:hAnsi="Times New Roman"/>
          <w:b/>
          <w:bCs/>
          <w:color w:val="000000"/>
          <w:sz w:val="24"/>
          <w:szCs w:val="24"/>
        </w:rPr>
        <w:t xml:space="preserve">1.05  Manager-Managed — Articles-Level Choice.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ORS 63.047</w:t>
      </w:r>
      <w:r>
        <w:rPr>
          <w:rFonts w:ascii="Times New Roman" w:cs="Times New Roman" w:eastAsia="Times New Roman" w:hAnsi="Times New Roman"/>
          <w:b w:val="false"/>
          <w:bCs w:val="false"/>
          <w:i w:val="false"/>
          <w:iCs w:val="false"/>
          <w:color w:val="000000"/>
          <w:sz w:val="24"/>
          <w:szCs w:val="24"/>
        </w:rPr>
        <w:t xml:space="preserve">, an Oregon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 unless the Articles of Organization expressly state MANAGER-MANAGED. The operating agreement alone cannot change the management structure — the Articles must also reflect it. The management structure is stated in Section 5.01 and must match the filed Articles.</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63.111</w:t>
      </w:r>
      <w:r>
        <w:rPr>
          <w:rFonts w:ascii="Times New Roman" w:cs="Times New Roman" w:eastAsia="Times New Roman" w:hAnsi="Times New Roman"/>
          <w:b w:val="false"/>
          <w:bCs w:val="false"/>
          <w:i w:val="false"/>
          <w:iCs w:val="false"/>
          <w:color w:val="000000"/>
          <w:sz w:val="24"/>
          <w:szCs w:val="24"/>
        </w:rPr>
        <w:t xml:space="preserve">, every Oregon LLC must maintain a registered agent and a </w:t>
      </w:r>
      <w:r>
        <w:rPr>
          <w:rFonts w:ascii="Times New Roman" w:cs="Times New Roman" w:eastAsia="Times New Roman" w:hAnsi="Times New Roman"/>
          <w:b/>
          <w:bCs/>
          <w:i w:val="false"/>
          <w:iCs w:val="false"/>
          <w:color w:val="000000"/>
          <w:sz w:val="24"/>
          <w:szCs w:val="24"/>
        </w:rPr>
        <w:t xml:space="preserve">PHYSICAL STREET ADDRESS</w:t>
      </w:r>
      <w:r>
        <w:rPr>
          <w:rFonts w:ascii="Times New Roman" w:cs="Times New Roman" w:eastAsia="Times New Roman" w:hAnsi="Times New Roman"/>
          <w:b w:val="false"/>
          <w:bCs w:val="false"/>
          <w:i w:val="false"/>
          <w:iCs w:val="false"/>
          <w:color w:val="000000"/>
          <w:sz w:val="24"/>
          <w:szCs w:val="24"/>
        </w:rPr>
        <w:t xml:space="preserve"> registered office in Oregon where service can be personally delivered. </w:t>
      </w:r>
      <w:r>
        <w:rPr>
          <w:rFonts w:ascii="Times New Roman" w:cs="Times New Roman" w:eastAsia="Times New Roman" w:hAnsi="Times New Roman"/>
          <w:b/>
          <w:bCs/>
          <w:i w:val="false"/>
          <w:iCs w:val="false"/>
          <w:color w:val="000000"/>
          <w:sz w:val="24"/>
          <w:szCs w:val="24"/>
        </w:rPr>
        <w:t xml:space="preserve">CMRA addresses, mail-forwarding businesses, and virtual offices are EXCLUDED</w:t>
      </w:r>
      <w:r>
        <w:rPr>
          <w:rFonts w:ascii="Times New Roman" w:cs="Times New Roman" w:eastAsia="Times New Roman" w:hAnsi="Times New Roman"/>
          <w:b w:val="false"/>
          <w:bCs w:val="false"/>
          <w:i w:val="false"/>
          <w:iCs w:val="false"/>
          <w:color w:val="000000"/>
          <w:sz w:val="24"/>
          <w:szCs w:val="24"/>
        </w:rPr>
        <w:t xml:space="preserve"> as registered offices.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OR ZIP — no CMRA/virtual]</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OR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Renewal.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LLCs must file an annual renewal under </w:t>
      </w:r>
      <w:r>
        <w:rPr>
          <w:rFonts w:ascii="Times New Roman" w:cs="Times New Roman" w:eastAsia="Times New Roman" w:hAnsi="Times New Roman"/>
          <w:b/>
          <w:bCs/>
          <w:i w:val="false"/>
          <w:iCs w:val="false"/>
          <w:color w:val="000000"/>
          <w:sz w:val="24"/>
          <w:szCs w:val="24"/>
        </w:rPr>
        <w:t xml:space="preserve">ORS 63.787</w:t>
      </w:r>
      <w:r>
        <w:rPr>
          <w:rFonts w:ascii="Times New Roman" w:cs="Times New Roman" w:eastAsia="Times New Roman" w:hAnsi="Times New Roman"/>
          <w:b w:val="false"/>
          <w:bCs w:val="false"/>
          <w:i w:val="false"/>
          <w:iCs w:val="false"/>
          <w:color w:val="000000"/>
          <w:sz w:val="24"/>
          <w:szCs w:val="24"/>
        </w:rPr>
        <w:t xml:space="preserve">, due on the </w:t>
      </w:r>
      <w:r>
        <w:rPr>
          <w:rFonts w:ascii="Times New Roman" w:cs="Times New Roman" w:eastAsia="Times New Roman" w:hAnsi="Times New Roman"/>
          <w:b/>
          <w:bCs/>
          <w:i w:val="false"/>
          <w:iCs w:val="false"/>
          <w:color w:val="000000"/>
          <w:sz w:val="24"/>
          <w:szCs w:val="24"/>
        </w:rPr>
        <w:t xml:space="preserve">ANNIVERSARY DATE</w:t>
      </w:r>
      <w:r>
        <w:rPr>
          <w:rFonts w:ascii="Times New Roman" w:cs="Times New Roman" w:eastAsia="Times New Roman" w:hAnsi="Times New Roman"/>
          <w:b w:val="false"/>
          <w:bCs w:val="false"/>
          <w:i w:val="false"/>
          <w:iCs w:val="false"/>
          <w:color w:val="000000"/>
          <w:sz w:val="24"/>
          <w:szCs w:val="24"/>
        </w:rPr>
        <w:t xml:space="preserve"> of original filing. Annual renewal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Annual report information must be current as of </w:t>
      </w:r>
      <w:r>
        <w:rPr>
          <w:rFonts w:ascii="Times New Roman" w:cs="Times New Roman" w:eastAsia="Times New Roman" w:hAnsi="Times New Roman"/>
          <w:b/>
          <w:bCs/>
          <w:i w:val="false"/>
          <w:iCs w:val="false"/>
          <w:color w:val="000000"/>
          <w:sz w:val="24"/>
          <w:szCs w:val="24"/>
        </w:rPr>
        <w:t xml:space="preserve">30 days before</w:t>
      </w:r>
      <w:r>
        <w:rPr>
          <w:rFonts w:ascii="Times New Roman" w:cs="Times New Roman" w:eastAsia="Times New Roman" w:hAnsi="Times New Roman"/>
          <w:b w:val="false"/>
          <w:bCs w:val="false"/>
          <w:i w:val="false"/>
          <w:iCs w:val="false"/>
          <w:color w:val="000000"/>
          <w:sz w:val="24"/>
          <w:szCs w:val="24"/>
        </w:rPr>
        <w:t xml:space="preserve"> the anniversary date. SOS sends renewal notices </w:t>
      </w:r>
      <w:r>
        <w:rPr>
          <w:rFonts w:ascii="Times New Roman" w:cs="Times New Roman" w:eastAsia="Times New Roman" w:hAnsi="Times New Roman"/>
          <w:b/>
          <w:bCs/>
          <w:i w:val="false"/>
          <w:iCs w:val="false"/>
          <w:color w:val="000000"/>
          <w:sz w:val="24"/>
          <w:szCs w:val="24"/>
        </w:rPr>
        <w:t xml:space="preserve">45 days</w:t>
      </w:r>
      <w:r>
        <w:rPr>
          <w:rFonts w:ascii="Times New Roman" w:cs="Times New Roman" w:eastAsia="Times New Roman" w:hAnsi="Times New Roman"/>
          <w:b w:val="false"/>
          <w:bCs w:val="false"/>
          <w:i w:val="false"/>
          <w:iCs w:val="false"/>
          <w:color w:val="000000"/>
          <w:sz w:val="24"/>
          <w:szCs w:val="24"/>
        </w:rPr>
        <w:t xml:space="preserve"> before due date. Failure may result in administrative dissolution (</w:t>
      </w:r>
      <w:r>
        <w:rPr>
          <w:rFonts w:ascii="Times New Roman" w:cs="Times New Roman" w:eastAsia="Times New Roman" w:hAnsi="Times New Roman"/>
          <w:b/>
          <w:bCs/>
          <w:i w:val="false"/>
          <w:iCs w:val="false"/>
          <w:color w:val="000000"/>
          <w:sz w:val="24"/>
          <w:szCs w:val="24"/>
        </w:rPr>
        <w:t xml:space="preserve">ORS 63.647</w:t>
      </w:r>
      <w:r>
        <w:rPr>
          <w:rFonts w:ascii="Times New Roman" w:cs="Times New Roman" w:eastAsia="Times New Roman" w:hAnsi="Times New Roman"/>
          <w:b w:val="false"/>
          <w:bCs w:val="false"/>
          <w:i w:val="false"/>
          <w:iCs w:val="false"/>
          <w:color w:val="000000"/>
          <w:sz w:val="24"/>
          <w:szCs w:val="24"/>
        </w:rPr>
        <w:t xml:space="preserve">); reinstatement generally available within five years (</w:t>
      </w:r>
      <w:r>
        <w:rPr>
          <w:rFonts w:ascii="Times New Roman" w:cs="Times New Roman" w:eastAsia="Times New Roman" w:hAnsi="Times New Roman"/>
          <w:b/>
          <w:bCs/>
          <w:i w:val="false"/>
          <w:iCs w:val="false"/>
          <w:color w:val="000000"/>
          <w:sz w:val="24"/>
          <w:szCs w:val="24"/>
        </w:rPr>
        <w:t xml:space="preserve">ORS 63.654</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SCAM WARNING: real annual renewal fee is $100 paid directly to Oregon SOS. Private companies send misleading solicitations with inflated fees.</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has </w:t>
      </w:r>
      <w:r>
        <w:rPr>
          <w:rFonts w:ascii="Times New Roman" w:cs="Times New Roman" w:eastAsia="Times New Roman" w:hAnsi="Times New Roman"/>
          <w:b/>
          <w:bCs/>
          <w:i w:val="false"/>
          <w:iCs w:val="false"/>
          <w:color w:val="000000"/>
          <w:sz w:val="24"/>
          <w:szCs w:val="24"/>
        </w:rPr>
        <w:t xml:space="preserve">NO LLC publication requirement</w:t>
      </w:r>
      <w:r>
        <w:rPr>
          <w:rFonts w:ascii="Times New Roman" w:cs="Times New Roman" w:eastAsia="Times New Roman" w:hAnsi="Times New Roman"/>
          <w:b w:val="false"/>
          <w:bCs w:val="false"/>
          <w:i w:val="false"/>
          <w:iCs w:val="false"/>
          <w:color w:val="000000"/>
          <w:sz w:val="24"/>
          <w:szCs w:val="24"/>
        </w:rPr>
        <w:t xml:space="preserve">. Formation requires only Articles of Organization plus filing fee.</w:t>
      </w:r>
    </w:p>
    <w:p>
      <w:pPr>
        <w:spacing w:after="60" w:before="120" w:line="276" w:lineRule="auto"/>
      </w:pPr>
      <w:r>
        <w:rPr>
          <w:rFonts w:ascii="Times New Roman" w:cs="Times New Roman" w:eastAsia="Times New Roman" w:hAnsi="Times New Roman"/>
          <w:b/>
          <w:bCs/>
          <w:color w:val="000000"/>
          <w:sz w:val="24"/>
          <w:szCs w:val="24"/>
        </w:rPr>
        <w:t xml:space="preserve">1.11  Oregon LLC Modernization — SB 164 Not Enacted.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Law Commission proposed LLC modernization through SB 164 in the 2025 session. </w:t>
      </w:r>
      <w:r>
        <w:rPr>
          <w:rFonts w:ascii="Times New Roman" w:cs="Times New Roman" w:eastAsia="Times New Roman" w:hAnsi="Times New Roman"/>
          <w:b/>
          <w:bCs/>
          <w:i w:val="false"/>
          <w:iCs w:val="false"/>
          <w:color w:val="000000"/>
          <w:sz w:val="24"/>
          <w:szCs w:val="24"/>
        </w:rPr>
        <w:t xml:space="preserve">SB 164 DID NOT BECOME LAW in 2025</w:t>
      </w:r>
      <w:r>
        <w:rPr>
          <w:rFonts w:ascii="Times New Roman" w:cs="Times New Roman" w:eastAsia="Times New Roman" w:hAnsi="Times New Roman"/>
          <w:b w:val="false"/>
          <w:bCs w:val="false"/>
          <w:i w:val="false"/>
          <w:iCs w:val="false"/>
          <w:color w:val="000000"/>
          <w:sz w:val="24"/>
          <w:szCs w:val="24"/>
        </w:rPr>
        <w:t xml:space="preserve">; it remained in committee upon adjournment. This Agreement is based on current enacted ORS Chapter 63. Verify for any subsequent legislative changes.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has </w:t>
      </w:r>
      <w:r>
        <w:rPr>
          <w:rFonts w:ascii="Times New Roman" w:cs="Times New Roman" w:eastAsia="Times New Roman" w:hAnsi="Times New Roman"/>
          <w:b/>
          <w:bCs/>
          <w:i w:val="false"/>
          <w:iCs w:val="false"/>
          <w:color w:val="000000"/>
          <w:sz w:val="24"/>
          <w:szCs w:val="24"/>
        </w:rPr>
        <w:t xml:space="preserve">NO LLC publication requirement</w:t>
      </w:r>
      <w:r>
        <w:rPr>
          <w:rFonts w:ascii="Times New Roman" w:cs="Times New Roman" w:eastAsia="Times New Roman" w:hAnsi="Times New Roman"/>
          <w:b w:val="false"/>
          <w:bCs w:val="false"/>
          <w:i w:val="false"/>
          <w:iCs w:val="false"/>
          <w:color w:val="000000"/>
          <w:sz w:val="24"/>
          <w:szCs w:val="24"/>
        </w:rPr>
        <w:t xml:space="preserve">. Formation requires only Articles of Organization plus filing fee.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Oregon Limited Liability Company Act, Oregon Revised Statutes Chapter 63,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Oregon Secretary of State, Corporation Division, as amended. The Articles control the management structure designation (ORS 63.047).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"Equal-Profit Default" means the Oregon rule under </w:t>
      </w:r>
      <w:r>
        <w:rPr>
          <w:rFonts w:ascii="Times New Roman" w:cs="Times New Roman" w:eastAsia="Times New Roman" w:hAnsi="Times New Roman"/>
          <w:b/>
          <w:bCs/>
          <w:i w:val="false"/>
          <w:iCs w:val="false"/>
          <w:color w:val="000000"/>
          <w:sz w:val="24"/>
          <w:szCs w:val="24"/>
        </w:rPr>
        <w:t xml:space="preserve">ORS 63.185</w:t>
      </w:r>
      <w:r>
        <w:rPr>
          <w:rFonts w:ascii="Times New Roman" w:cs="Times New Roman" w:eastAsia="Times New Roman" w:hAnsi="Times New Roman"/>
          <w:b w:val="false"/>
          <w:bCs w:val="false"/>
          <w:i w:val="false"/>
          <w:iCs w:val="false"/>
          <w:color w:val="000000"/>
          <w:sz w:val="24"/>
          <w:szCs w:val="24"/>
        </w:rPr>
        <w:t xml:space="preserve"> that profits and losses are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all members unless the Articles or this Agreement provides otherwise. This is NOT a contribution-percentage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"Equal-Management Default" means the Oregon rule 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that each member has equal rights in management in a member-managed LLC, with ordinary decisions by majority of members (one vote per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"Assignment" means a transfer under </w:t>
      </w:r>
      <w:r>
        <w:rPr>
          <w:rFonts w:ascii="Times New Roman" w:cs="Times New Roman" w:eastAsia="Times New Roman" w:hAnsi="Times New Roman"/>
          <w:b/>
          <w:bCs/>
          <w:i w:val="false"/>
          <w:iCs w:val="false"/>
          <w:color w:val="000000"/>
          <w:sz w:val="24"/>
          <w:szCs w:val="24"/>
        </w:rPr>
        <w:t xml:space="preserve">ORS 63.249</w:t>
      </w:r>
      <w:r>
        <w:rPr>
          <w:rFonts w:ascii="Times New Roman" w:cs="Times New Roman" w:eastAsia="Times New Roman" w:hAnsi="Times New Roman"/>
          <w:b w:val="false"/>
          <w:bCs w:val="false"/>
          <w:i w:val="false"/>
          <w:iCs w:val="false"/>
          <w:color w:val="000000"/>
          <w:sz w:val="24"/>
          <w:szCs w:val="24"/>
        </w:rPr>
        <w:t xml:space="preserve"> that conveys only economic rights. The assignee does NOT become a voting or managing member unless admitted 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set forth in Exhibit 1. </w:t>
      </w:r>
      <w:r>
        <w:rPr>
          <w:rFonts w:ascii="Times New Roman" w:cs="Times New Roman" w:eastAsia="Times New Roman" w:hAnsi="Times New Roman"/>
          <w:b/>
          <w:bCs/>
          <w:i w:val="false"/>
          <w:iCs w:val="false"/>
          <w:color w:val="000000"/>
          <w:sz w:val="24"/>
          <w:szCs w:val="24"/>
        </w:rPr>
        <w:t xml:space="preserve">CRITICAL OREGON TRAP</w:t>
      </w:r>
      <w:r>
        <w:rPr>
          <w:rFonts w:ascii="Times New Roman" w:cs="Times New Roman" w:eastAsia="Times New Roman" w:hAnsi="Times New Roman"/>
          <w:b w:val="false"/>
          <w:bCs w:val="false"/>
          <w:i w:val="false"/>
          <w:iCs w:val="false"/>
          <w:color w:val="000000"/>
          <w:sz w:val="24"/>
          <w:szCs w:val="24"/>
        </w:rPr>
        <w:t xml:space="preserve">: Under ORS 63.185, if this Agreement were silent, profits and losses would be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all members — NOT by capital or ownership %. A Member contributing $100,000 and one contributing $5,000 each receive 50% of profits by default.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Equal-Profit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equal-profit default of </w:t>
      </w:r>
      <w:r>
        <w:rPr>
          <w:rFonts w:ascii="Times New Roman" w:cs="Times New Roman" w:eastAsia="Times New Roman" w:hAnsi="Times New Roman"/>
          <w:b/>
          <w:bCs/>
          <w:i w:val="false"/>
          <w:iCs w:val="false"/>
          <w:color w:val="000000"/>
          <w:sz w:val="24"/>
          <w:szCs w:val="24"/>
        </w:rPr>
        <w:t xml:space="preserve">ORS 63.185</w:t>
      </w:r>
      <w:r>
        <w:rPr>
          <w:rFonts w:ascii="Times New Roman" w:cs="Times New Roman" w:eastAsia="Times New Roman" w:hAnsi="Times New Roman"/>
          <w:b w:val="false"/>
          <w:bCs w:val="false"/>
          <w:i w:val="false"/>
          <w:iCs w:val="false"/>
          <w:color w:val="000000"/>
          <w:sz w:val="24"/>
          <w:szCs w:val="24"/>
        </w:rPr>
        <w:t xml:space="preserve">: all profit and loss allocations shall follow Ownership Interest percentages in Exhibit 1. Interim distributions under </w:t>
      </w:r>
      <w:r>
        <w:rPr>
          <w:rFonts w:ascii="Times New Roman" w:cs="Times New Roman" w:eastAsia="Times New Roman" w:hAnsi="Times New Roman"/>
          <w:b/>
          <w:bCs/>
          <w:i w:val="false"/>
          <w:iCs w:val="false"/>
          <w:color w:val="000000"/>
          <w:sz w:val="24"/>
          <w:szCs w:val="24"/>
        </w:rPr>
        <w:t xml:space="preserve">ORS 63.195</w:t>
      </w:r>
      <w:r>
        <w:rPr>
          <w:rFonts w:ascii="Times New Roman" w:cs="Times New Roman" w:eastAsia="Times New Roman" w:hAnsi="Times New Roman"/>
          <w:b w:val="false"/>
          <w:bCs w:val="false"/>
          <w:i w:val="false"/>
          <w:iCs w:val="false"/>
          <w:color w:val="000000"/>
          <w:sz w:val="24"/>
          <w:szCs w:val="24"/>
        </w:rPr>
        <w:t xml:space="preserve"> shall also follow those percentages.</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w:t>
      </w:r>
      <w:r>
        <w:rPr>
          <w:rFonts w:ascii="Times New Roman" w:cs="Times New Roman" w:eastAsia="Times New Roman" w:hAnsi="Times New Roman"/>
          <w:b/>
          <w:bCs/>
          <w:i w:val="false"/>
          <w:iCs w:val="false"/>
          <w:color w:val="000000"/>
          <w:sz w:val="24"/>
          <w:szCs w:val="24"/>
        </w:rPr>
        <w:t xml:space="preserve">EQUAL-PROFIT DEFAULT</w:t>
      </w:r>
      <w:r>
        <w:rPr>
          <w:rFonts w:ascii="Times New Roman" w:cs="Times New Roman" w:eastAsia="Times New Roman" w:hAnsi="Times New Roman"/>
          <w:b w:val="false"/>
          <w:bCs w:val="false"/>
          <w:i w:val="false"/>
          <w:iCs w:val="false"/>
          <w:color w:val="000000"/>
          <w:sz w:val="24"/>
          <w:szCs w:val="24"/>
        </w:rPr>
        <w:t xml:space="preserve"> of ORS 63.185.</w:t>
      </w:r>
    </w:p>
    <w:p>
      <w:pPr>
        <w:spacing w:after="60" w:before="120" w:line="276" w:lineRule="auto"/>
      </w:pPr>
      <w:r>
        <w:rPr>
          <w:rFonts w:ascii="Times New Roman" w:cs="Times New Roman" w:eastAsia="Times New Roman" w:hAnsi="Times New Roman"/>
          <w:b/>
          <w:bCs/>
          <w:color w:val="000000"/>
          <w:sz w:val="24"/>
          <w:szCs w:val="24"/>
        </w:rPr>
        <w:t xml:space="preserve">IV.02  Interim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Interim 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ORS 63.195</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Oregon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Oregon Corporate Activity Tax (CAT): register within 30 days of reaching </w:t>
      </w:r>
      <w:r>
        <w:rPr>
          <w:rFonts w:ascii="Times New Roman" w:cs="Times New Roman" w:eastAsia="Times New Roman" w:hAnsi="Times New Roman"/>
          <w:b/>
          <w:bCs/>
          <w:i w:val="false"/>
          <w:iCs w:val="false"/>
          <w:color w:val="000000"/>
          <w:sz w:val="24"/>
          <w:szCs w:val="24"/>
        </w:rPr>
        <w:t xml:space="preserve">$750,000</w:t>
      </w:r>
      <w:r>
        <w:rPr>
          <w:rFonts w:ascii="Times New Roman" w:cs="Times New Roman" w:eastAsia="Times New Roman" w:hAnsi="Times New Roman"/>
          <w:b w:val="false"/>
          <w:bCs w:val="false"/>
          <w:i w:val="false"/>
          <w:iCs w:val="false"/>
          <w:color w:val="000000"/>
          <w:sz w:val="24"/>
          <w:szCs w:val="24"/>
        </w:rPr>
        <w:t xml:space="preserve"> of Oregon commercial activity; </w:t>
      </w:r>
      <w:r>
        <w:rPr>
          <w:rFonts w:ascii="Times New Roman" w:cs="Times New Roman" w:eastAsia="Times New Roman" w:hAnsi="Times New Roman"/>
          <w:b/>
          <w:bCs/>
          <w:i w:val="false"/>
          <w:iCs w:val="false"/>
          <w:color w:val="000000"/>
          <w:sz w:val="24"/>
          <w:szCs w:val="24"/>
        </w:rPr>
        <w:t xml:space="preserve">$250 + 0.57%</w:t>
      </w:r>
      <w:r>
        <w:rPr>
          <w:rFonts w:ascii="Times New Roman" w:cs="Times New Roman" w:eastAsia="Times New Roman" w:hAnsi="Times New Roman"/>
          <w:b w:val="false"/>
          <w:bCs w:val="false"/>
          <w:i w:val="false"/>
          <w:iCs w:val="false"/>
          <w:color w:val="000000"/>
          <w:sz w:val="24"/>
          <w:szCs w:val="24"/>
        </w:rPr>
        <w:t xml:space="preserve"> on taxable commercial activity above </w:t>
      </w:r>
      <w:r>
        <w:rPr>
          <w:rFonts w:ascii="Times New Roman" w:cs="Times New Roman" w:eastAsia="Times New Roman" w:hAnsi="Times New Roman"/>
          <w:b/>
          <w:bCs/>
          <w:i w:val="false"/>
          <w:iCs w:val="false"/>
          <w:color w:val="000000"/>
          <w:sz w:val="24"/>
          <w:szCs w:val="24"/>
        </w:rPr>
        <w:t xml:space="preserve">$1 million</w:t>
      </w:r>
      <w:r>
        <w:rPr>
          <w:rFonts w:ascii="Times New Roman" w:cs="Times New Roman" w:eastAsia="Times New Roman" w:hAnsi="Times New Roman"/>
          <w:b w:val="false"/>
          <w:bCs w:val="false"/>
          <w:i w:val="false"/>
          <w:iCs w:val="false"/>
          <w:color w:val="000000"/>
          <w:sz w:val="24"/>
          <w:szCs w:val="24"/>
        </w:rPr>
        <w:t xml:space="preserve">. Partnership minimum tax: </w:t>
      </w:r>
      <w:r>
        <w:rPr>
          <w:rFonts w:ascii="Times New Roman" w:cs="Times New Roman" w:eastAsia="Times New Roman" w:hAnsi="Times New Roman"/>
          <w:b/>
          <w:bCs/>
          <w:i w:val="false"/>
          <w:iCs w:val="false"/>
          <w:color w:val="000000"/>
          <w:sz w:val="24"/>
          <w:szCs w:val="24"/>
        </w:rPr>
        <w:t xml:space="preserve">$150 annually</w:t>
      </w:r>
      <w:r>
        <w:rPr>
          <w:rFonts w:ascii="Times New Roman" w:cs="Times New Roman" w:eastAsia="Times New Roman" w:hAnsi="Times New Roman"/>
          <w:b w:val="false"/>
          <w:bCs w:val="false"/>
          <w:i w:val="false"/>
          <w:iCs w:val="false"/>
          <w:color w:val="000000"/>
          <w:sz w:val="24"/>
          <w:szCs w:val="24"/>
        </w:rPr>
        <w:t xml:space="preserve"> with Form OR-65 for multi-member LLCs. PTE-E: extended via SB 1510 through tax years beginning before January 1, 2028; </w:t>
      </w:r>
      <w:r>
        <w:rPr>
          <w:rFonts w:ascii="Times New Roman" w:cs="Times New Roman" w:eastAsia="Times New Roman" w:hAnsi="Times New Roman"/>
          <w:b/>
          <w:bCs/>
          <w:i w:val="false"/>
          <w:iCs w:val="false"/>
          <w:color w:val="000000"/>
          <w:sz w:val="24"/>
          <w:szCs w:val="24"/>
        </w:rPr>
        <w:t xml:space="preserve">9%</w:t>
      </w:r>
      <w:r>
        <w:rPr>
          <w:rFonts w:ascii="Times New Roman" w:cs="Times New Roman" w:eastAsia="Times New Roman" w:hAnsi="Times New Roman"/>
          <w:b w:val="false"/>
          <w:bCs w:val="false"/>
          <w:i w:val="false"/>
          <w:iCs w:val="false"/>
          <w:color w:val="000000"/>
          <w:sz w:val="24"/>
          <w:szCs w:val="24"/>
        </w:rPr>
        <w:t xml:space="preserve"> on first $250K of distributive proceeds; </w:t>
      </w:r>
      <w:r>
        <w:rPr>
          <w:rFonts w:ascii="Times New Roman" w:cs="Times New Roman" w:eastAsia="Times New Roman" w:hAnsi="Times New Roman"/>
          <w:b/>
          <w:bCs/>
          <w:i w:val="false"/>
          <w:iCs w:val="false"/>
          <w:color w:val="000000"/>
          <w:sz w:val="24"/>
          <w:szCs w:val="24"/>
        </w:rPr>
        <w:t xml:space="preserve">9.9%</w:t>
      </w:r>
      <w:r>
        <w:rPr>
          <w:rFonts w:ascii="Times New Roman" w:cs="Times New Roman" w:eastAsia="Times New Roman" w:hAnsi="Times New Roman"/>
          <w:b w:val="false"/>
          <w:bCs w:val="false"/>
          <w:i w:val="false"/>
          <w:iCs w:val="false"/>
          <w:color w:val="000000"/>
          <w:sz w:val="24"/>
          <w:szCs w:val="24"/>
        </w:rPr>
        <w:t xml:space="preserve"> above $250K; Form OR-21 due April 15. LLCs with Oregon employees must register for a Business Identification Number (BIN) for payroll, Paid Leave Oregon, and Statewide Transit Tax.</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by the Sole Member. Under ORS 63.047, Oregon LLCs default to member-managed unless the Articles state manager-managed. This Company's Articles do not contain a manager-managed statement.</w:t>
      </w:r>
    </w:p>
    <w:p>
      <w:pPr>
        <w:spacing w:after="60" w:before="120" w:line="276" w:lineRule="auto"/>
      </w:pPr>
      <w:r>
        <w:rPr>
          <w:rFonts w:ascii="Times New Roman" w:cs="Times New Roman" w:eastAsia="Times New Roman" w:hAnsi="Times New Roman"/>
          <w:b/>
          <w:bCs/>
          <w:color w:val="000000"/>
          <w:sz w:val="24"/>
          <w:szCs w:val="24"/>
        </w:rPr>
        <w:t xml:space="preserve">5.02  Sole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63.431</w:t>
      </w:r>
      <w:r>
        <w:rPr>
          <w:rFonts w:ascii="Times New Roman" w:cs="Times New Roman" w:eastAsia="Times New Roman" w:hAnsi="Times New Roman"/>
          <w:b w:val="false"/>
          <w:bCs w:val="false"/>
          <w:i w:val="false"/>
          <w:iCs w:val="false"/>
          <w:color w:val="000000"/>
          <w:sz w:val="24"/>
          <w:szCs w:val="24"/>
        </w:rPr>
        <w:t xml:space="preserve">, the Sole Member has full power to adopt, alter, amend, or repeal this Operating Agreement. Under </w:t>
      </w:r>
      <w:r>
        <w:rPr>
          <w:rFonts w:ascii="Times New Roman" w:cs="Times New Roman" w:eastAsia="Times New Roman" w:hAnsi="Times New Roman"/>
          <w:b/>
          <w:bCs/>
          <w:i w:val="false"/>
          <w:iCs w:val="false"/>
          <w:color w:val="000000"/>
          <w:sz w:val="24"/>
          <w:szCs w:val="24"/>
        </w:rPr>
        <w:t xml:space="preserve">ORS 63.140</w:t>
      </w:r>
      <w:r>
        <w:rPr>
          <w:rFonts w:ascii="Times New Roman" w:cs="Times New Roman" w:eastAsia="Times New Roman" w:hAnsi="Times New Roman"/>
          <w:b w:val="false"/>
          <w:bCs w:val="false"/>
          <w:i w:val="false"/>
          <w:iCs w:val="false"/>
          <w:color w:val="000000"/>
          <w:sz w:val="24"/>
          <w:szCs w:val="24"/>
        </w:rPr>
        <w:t xml:space="preserve">, the Sole Member is an agent of the LLC for ordinary-course business. The Sole Member is authorized to sign all contracts, open bank accounts, borrow money, and bind the Company.</w:t>
      </w:r>
    </w:p>
    <w:p>
      <w:pPr>
        <w:spacing w:after="60" w:before="120" w:line="276" w:lineRule="auto"/>
      </w:pPr>
      <w:r>
        <w:rPr>
          <w:rFonts w:ascii="Times New Roman" w:cs="Times New Roman" w:eastAsia="Times New Roman" w:hAnsi="Times New Roman"/>
          <w:b/>
          <w:bCs/>
          <w:color w:val="000000"/>
          <w:sz w:val="24"/>
          <w:szCs w:val="24"/>
        </w:rPr>
        <w:t xml:space="preserve">5.03  Oregon Recordkeeping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the Company must keep this written Operating Agreement and all amendments. Store with the EIN letter and Articles of Organization.</w:t>
      </w:r>
    </w:p>
    <w:p>
      <w:pPr>
        <w:spacing w:after="60" w:before="120" w:line="276" w:lineRule="auto"/>
      </w:pPr>
      <w:r>
        <w:rPr>
          <w:rFonts w:ascii="Times New Roman" w:cs="Times New Roman" w:eastAsia="Times New Roman" w:hAnsi="Times New Roman"/>
          <w:b/>
          <w:bCs/>
          <w:color w:val="000000"/>
          <w:sz w:val="24"/>
          <w:szCs w:val="24"/>
        </w:rPr>
        <w:t xml:space="preserve">5.04  Liability Shield and Formalities.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63.165</w:t>
      </w:r>
      <w:r>
        <w:rPr>
          <w:rFonts w:ascii="Times New Roman" w:cs="Times New Roman" w:eastAsia="Times New Roman" w:hAnsi="Times New Roman"/>
          <w:b w:val="false"/>
          <w:bCs w:val="false"/>
          <w:i w:val="false"/>
          <w:iCs w:val="false"/>
          <w:color w:val="000000"/>
          <w:sz w:val="24"/>
          <w:szCs w:val="24"/>
        </w:rPr>
        <w:t xml:space="preserve">, the Sole Member is not personally liable for LLC debts solely by reason of membership. Oregon expressly states failure to observe formalities is NOT, by itself, grounds for personal liability. Maintain separate books, a separate bank account, and treat the LLC as a distinct entity.</w:t>
      </w:r>
    </w:p>
    <w:p>
      <w:pPr>
        <w:spacing w:after="60" w:before="120" w:line="276" w:lineRule="auto"/>
      </w:pPr>
      <w:r>
        <w:rPr>
          <w:rFonts w:ascii="Times New Roman" w:cs="Times New Roman" w:eastAsia="Times New Roman" w:hAnsi="Times New Roman"/>
          <w:b/>
          <w:bCs/>
          <w:color w:val="000000"/>
          <w:sz w:val="24"/>
          <w:szCs w:val="24"/>
        </w:rPr>
        <w:t xml:space="preserve">5.05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5.06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63.155</w:t>
      </w:r>
      <w:r>
        <w:rPr>
          <w:rFonts w:ascii="Times New Roman" w:cs="Times New Roman" w:eastAsia="Times New Roman" w:hAnsi="Times New Roman"/>
          <w:b w:val="false"/>
          <w:bCs w:val="false"/>
          <w:i w:val="false"/>
          <w:iCs w:val="false"/>
          <w:color w:val="000000"/>
          <w:sz w:val="24"/>
          <w:szCs w:val="24"/>
        </w:rPr>
        <w:t xml:space="preserve">, the Sole Member owes a duty of loyalty and duty of care. Cannot eliminate loyalty, unreasonably reduce care, or eliminate good faith and fair dealing.</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63.249</w:t>
      </w:r>
      <w:r>
        <w:rPr>
          <w:rFonts w:ascii="Times New Roman" w:cs="Times New Roman" w:eastAsia="Times New Roman" w:hAnsi="Times New Roman"/>
          <w:b w:val="false"/>
          <w:bCs w:val="false"/>
          <w:i w:val="false"/>
          <w:iCs w:val="false"/>
          <w:color w:val="000000"/>
          <w:sz w:val="24"/>
          <w:szCs w:val="24"/>
        </w:rPr>
        <w:t xml:space="preserve">, an assignment conveys only the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of the assignor. The assignee does NOT automatically become a Member, does NOT gain voting or management rights, and does NOT access LLC records.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 admission requires consent as provided in the Articles or this Agreement. Elected threshold: </w:t>
      </w:r>
      <w:r>
        <w:rPr>
          <w:rFonts w:ascii="Times New Roman" w:cs="Times New Roman" w:eastAsia="Times New Roman" w:hAnsi="Times New Roman"/>
          <w:b/>
          <w:bCs/>
          <w:color w:val="990000"/>
          <w:sz w:val="24"/>
          <w:szCs w:val="24"/>
        </w:rPr>
        <w:t xml:space="preserve">[Unanimous / majority / as specified]</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w:t>
      </w:r>
      <w:r>
        <w:rPr>
          <w:rFonts w:ascii="Times New Roman" w:cs="Times New Roman" w:eastAsia="Times New Roman" w:hAnsi="Times New Roman"/>
          <w:b/>
          <w:bCs/>
          <w:i w:val="false"/>
          <w:iCs w:val="false"/>
          <w:color w:val="000000"/>
          <w:sz w:val="24"/>
          <w:szCs w:val="24"/>
        </w:rPr>
        <w:t xml:space="preserve">ORS 63.209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VI.06  Voluntary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63.205</w:t>
      </w:r>
      <w:r>
        <w:rPr>
          <w:rFonts w:ascii="Times New Roman" w:cs="Times New Roman" w:eastAsia="Times New Roman" w:hAnsi="Times New Roman"/>
          <w:b w:val="false"/>
          <w:bCs w:val="false"/>
          <w:i w:val="false"/>
          <w:iCs w:val="false"/>
          <w:color w:val="000000"/>
          <w:sz w:val="24"/>
          <w:szCs w:val="24"/>
        </w:rPr>
        <w:t xml:space="preserve">, a Member may withdraw as provided in the Articles or this Agreement, or, if neither restricts withdrawal, by giving at least </w:t>
      </w:r>
      <w:r>
        <w:rPr>
          <w:rFonts w:ascii="Times New Roman" w:cs="Times New Roman" w:eastAsia="Times New Roman" w:hAnsi="Times New Roman"/>
          <w:b/>
          <w:bCs/>
          <w:i w:val="false"/>
          <w:iCs w:val="false"/>
          <w:color w:val="000000"/>
          <w:sz w:val="24"/>
          <w:szCs w:val="24"/>
        </w:rPr>
        <w:t xml:space="preserve">SIX MONTHS' PRIOR WRITTEN NOTICE</w:t>
      </w:r>
      <w:r>
        <w:rPr>
          <w:rFonts w:ascii="Times New Roman" w:cs="Times New Roman" w:eastAsia="Times New Roman" w:hAnsi="Times New Roman"/>
          <w:b w:val="false"/>
          <w:bCs w:val="false"/>
          <w:i w:val="false"/>
          <w:iCs w:val="false"/>
          <w:color w:val="000000"/>
          <w:sz w:val="24"/>
          <w:szCs w:val="24"/>
        </w:rPr>
        <w:t xml:space="preserve"> to the other Members or the LLC. Elected conditions: </w:t>
      </w:r>
      <w:r>
        <w:rPr>
          <w:rFonts w:ascii="Times New Roman" w:cs="Times New Roman" w:eastAsia="Times New Roman" w:hAnsi="Times New Roman"/>
          <w:b/>
          <w:bCs/>
          <w:color w:val="990000"/>
          <w:sz w:val="24"/>
          <w:szCs w:val="24"/>
        </w:rPr>
        <w:t xml:space="preserve">[As specified / 6-month notice (default) / restricted]</w:t>
      </w:r>
    </w:p>
    <w:p>
      <w:pPr>
        <w:spacing w:after="60" w:before="120" w:line="276" w:lineRule="auto"/>
      </w:pPr>
      <w:r>
        <w:rPr>
          <w:rFonts w:ascii="Times New Roman" w:cs="Times New Roman" w:eastAsia="Times New Roman" w:hAnsi="Times New Roman"/>
          <w:b/>
          <w:bCs/>
          <w:color w:val="000000"/>
          <w:sz w:val="24"/>
          <w:szCs w:val="24"/>
        </w:rPr>
        <w:t xml:space="preserve">VI.07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63.209</w:t>
      </w:r>
      <w:r>
        <w:rPr>
          <w:rFonts w:ascii="Times New Roman" w:cs="Times New Roman" w:eastAsia="Times New Roman" w:hAnsi="Times New Roman"/>
          <w:b w:val="false"/>
          <w:bCs w:val="false"/>
          <w:i w:val="false"/>
          <w:iCs w:val="false"/>
          <w:color w:val="000000"/>
          <w:sz w:val="24"/>
          <w:szCs w:val="24"/>
        </w:rPr>
        <w:t xml:space="preserve">, a Member may be expelled pursuant to a written provision of the Articles or operating agreement, or by court order on statutory grounds. Conditions: </w:t>
      </w:r>
      <w:r>
        <w:rPr>
          <w:rFonts w:ascii="Times New Roman" w:cs="Times New Roman" w:eastAsia="Times New Roman" w:hAnsi="Times New Roman"/>
          <w:b/>
          <w:bCs/>
          <w:color w:val="990000"/>
          <w:sz w:val="24"/>
          <w:szCs w:val="24"/>
        </w:rPr>
        <w:t xml:space="preserve">[Per written provisions / by court order only]</w:t>
      </w:r>
    </w:p>
    <w:p>
      <w:pPr>
        <w:spacing w:after="60" w:before="120" w:line="276" w:lineRule="auto"/>
      </w:pPr>
      <w:r>
        <w:rPr>
          <w:rFonts w:ascii="Times New Roman" w:cs="Times New Roman" w:eastAsia="Times New Roman" w:hAnsi="Times New Roman"/>
          <w:b/>
          <w:bCs/>
          <w:color w:val="000000"/>
          <w:sz w:val="24"/>
          <w:szCs w:val="24"/>
        </w:rPr>
        <w:t xml:space="preserve">VI.08  Cessation of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63.265</w:t>
      </w:r>
      <w:r>
        <w:rPr>
          <w:rFonts w:ascii="Times New Roman" w:cs="Times New Roman" w:eastAsia="Times New Roman" w:hAnsi="Times New Roman"/>
          <w:b w:val="false"/>
          <w:bCs w:val="false"/>
          <w:i w:val="false"/>
          <w:iCs w:val="false"/>
          <w:color w:val="000000"/>
          <w:sz w:val="24"/>
          <w:szCs w:val="24"/>
        </w:rPr>
        <w:t xml:space="preserve">, membership ceases upon: voluntary withdrawal, expulsion, dissolution of a member entity, death or adjudication of incompetence, or other events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63.165</w:t>
      </w:r>
      <w:r>
        <w:rPr>
          <w:rFonts w:ascii="Times New Roman" w:cs="Times New Roman" w:eastAsia="Times New Roman" w:hAnsi="Times New Roman"/>
          <w:b w:val="false"/>
          <w:bCs w:val="false"/>
          <w:i w:val="false"/>
          <w:iCs w:val="false"/>
          <w:color w:val="000000"/>
          <w:sz w:val="24"/>
          <w:szCs w:val="24"/>
        </w:rPr>
        <w:t xml:space="preserve">, debts, obligations, and liabilities of the LLC are SOLELY those of the LLC. Members and Managers are not personally liable solely by being or acting as Members or Managers. Oregon law expressly states that </w:t>
      </w:r>
      <w:r>
        <w:rPr>
          <w:rFonts w:ascii="Times New Roman" w:cs="Times New Roman" w:eastAsia="Times New Roman" w:hAnsi="Times New Roman"/>
          <w:b/>
          <w:bCs/>
          <w:i w:val="false"/>
          <w:iCs w:val="false"/>
          <w:color w:val="000000"/>
          <w:sz w:val="24"/>
          <w:szCs w:val="24"/>
        </w:rPr>
        <w:t xml:space="preserve">FAILURE TO OBSERVE LLC FORMALITIES</w:t>
      </w:r>
      <w:r>
        <w:rPr>
          <w:rFonts w:ascii="Times New Roman" w:cs="Times New Roman" w:eastAsia="Times New Roman" w:hAnsi="Times New Roman"/>
          <w:b w:val="false"/>
          <w:bCs w:val="false"/>
          <w:i w:val="false"/>
          <w:iCs w:val="false"/>
          <w:color w:val="000000"/>
          <w:sz w:val="24"/>
          <w:szCs w:val="24"/>
        </w:rPr>
        <w:t xml:space="preserve"> is NOT, by itself, a ground for imposing personal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case law limits: per </w:t>
      </w:r>
      <w:r>
        <w:rPr>
          <w:rFonts w:ascii="Times New Roman" w:cs="Times New Roman" w:eastAsia="Times New Roman" w:hAnsi="Times New Roman"/>
          <w:b w:val="false"/>
          <w:bCs w:val="false"/>
          <w:i/>
          <w:iCs/>
          <w:color w:val="000000"/>
          <w:sz w:val="24"/>
          <w:szCs w:val="24"/>
        </w:rPr>
        <w:t xml:space="preserve">Cortez v. Nacco Materials Handling Group, Inc.</w:t>
      </w:r>
      <w:r>
        <w:rPr>
          <w:rFonts w:ascii="Times New Roman" w:cs="Times New Roman" w:eastAsia="Times New Roman" w:hAnsi="Times New Roman"/>
          <w:b w:val="false"/>
          <w:bCs w:val="false"/>
          <w:i w:val="false"/>
          <w:iCs w:val="false"/>
          <w:color w:val="000000"/>
          <w:sz w:val="24"/>
          <w:szCs w:val="24"/>
        </w:rPr>
        <w:t xml:space="preserve">, a member-manager may be personally liable for their own negligent acts. Per </w:t>
      </w:r>
      <w:r>
        <w:rPr>
          <w:rFonts w:ascii="Times New Roman" w:cs="Times New Roman" w:eastAsia="Times New Roman" w:hAnsi="Times New Roman"/>
          <w:b w:val="false"/>
          <w:bCs w:val="false"/>
          <w:i/>
          <w:iCs/>
          <w:color w:val="000000"/>
          <w:sz w:val="24"/>
          <w:szCs w:val="24"/>
        </w:rPr>
        <w:t xml:space="preserve">Adelsperger v. Elkside Development LLC</w:t>
      </w:r>
      <w:r>
        <w:rPr>
          <w:rFonts w:ascii="Times New Roman" w:cs="Times New Roman" w:eastAsia="Times New Roman" w:hAnsi="Times New Roman"/>
          <w:b w:val="false"/>
          <w:bCs w:val="false"/>
          <w:i w:val="false"/>
          <w:iCs w:val="false"/>
          <w:color w:val="000000"/>
          <w:sz w:val="24"/>
          <w:szCs w:val="24"/>
        </w:rPr>
        <w:t xml:space="preserve">, LLC status does not automatically bar all claims against members. A signed written OA and clean records strengthen the veil-piercing defense.</w:t>
      </w:r>
    </w:p>
    <w:p>
      <w:pPr>
        <w:spacing w:after="60" w:before="120" w:line="276" w:lineRule="auto"/>
      </w:pPr>
      <w:r>
        <w:rPr>
          <w:rFonts w:ascii="Times New Roman" w:cs="Times New Roman" w:eastAsia="Times New Roman" w:hAnsi="Times New Roman"/>
          <w:b/>
          <w:bCs/>
          <w:color w:val="000000"/>
          <w:sz w:val="24"/>
          <w:szCs w:val="24"/>
        </w:rPr>
        <w:t xml:space="preserve">VII.02  Indemnification (ORS 63.160).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w:t>
      </w:r>
      <w:r>
        <w:rPr>
          <w:rFonts w:ascii="Times New Roman" w:cs="Times New Roman" w:eastAsia="Times New Roman" w:hAnsi="Times New Roman"/>
          <w:b/>
          <w:bCs/>
          <w:i w:val="false"/>
          <w:iCs w:val="false"/>
          <w:color w:val="000000"/>
          <w:sz w:val="24"/>
          <w:szCs w:val="24"/>
        </w:rPr>
        <w:t xml:space="preserve">No indemnification</w:t>
      </w:r>
      <w:r>
        <w:rPr>
          <w:rFonts w:ascii="Times New Roman" w:cs="Times New Roman" w:eastAsia="Times New Roman" w:hAnsi="Times New Roman"/>
          <w:b w:val="false"/>
          <w:bCs w:val="false"/>
          <w:i w:val="false"/>
          <w:iCs w:val="false"/>
          <w:color w:val="000000"/>
          <w:sz w:val="24"/>
          <w:szCs w:val="24"/>
        </w:rPr>
        <w:t xml:space="preserve"> is permitted for: breaches of the duty of loyalty; bad-faith acts; intentional misconduct; knowing violations of law; improper distributions; or improper personal benefit.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63.155</w:t>
      </w:r>
      <w:r>
        <w:rPr>
          <w:rFonts w:ascii="Times New Roman" w:cs="Times New Roman" w:eastAsia="Times New Roman" w:hAnsi="Times New Roman"/>
          <w:b w:val="false"/>
          <w:bCs w:val="false"/>
          <w:i w:val="false"/>
          <w:iCs w:val="false"/>
          <w:color w:val="000000"/>
          <w:sz w:val="24"/>
          <w:szCs w:val="24"/>
        </w:rPr>
        <w:t xml:space="preserve">, this Agreement CANNOT: completely eliminate the duty of loyalty; unreasonably reduce the duty of care; or eliminate the obligation of good faith and fair dealing.</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(ORS 63.621):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under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Unanimous member consent if no dissolution provision exists.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members remaining.</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Administrative dissolution by the SOS under </w:t>
      </w:r>
      <w:r>
        <w:rPr>
          <w:rFonts w:ascii="Times New Roman" w:cs="Times New Roman" w:eastAsia="Times New Roman" w:hAnsi="Times New Roman"/>
          <w:b/>
          <w:bCs/>
          <w:i w:val="false"/>
          <w:iCs w:val="false"/>
          <w:color w:val="000000"/>
          <w:sz w:val="24"/>
          <w:szCs w:val="24"/>
        </w:rPr>
        <w:t xml:space="preserve">ORS 63.647</w:t>
      </w:r>
      <w:r>
        <w:rPr>
          <w:rFonts w:ascii="Times New Roman" w:cs="Times New Roman" w:eastAsia="Times New Roman" w:hAnsi="Times New Roman"/>
          <w:b w:val="false"/>
          <w:bCs w:val="false"/>
          <w:i w:val="false"/>
          <w:iCs w:val="false"/>
          <w:color w:val="000000"/>
          <w:sz w:val="24"/>
          <w:szCs w:val="24"/>
        </w:rPr>
        <w:t xml:space="preserve"> for failure to file annual renewal, pay fees, or maintain registered agent/office.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VIII.02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VIII.03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Oregon circuit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amending this Agreement requires special consent. Elected threshold: </w:t>
      </w:r>
      <w:r>
        <w:rPr>
          <w:rFonts w:ascii="Times New Roman" w:cs="Times New Roman" w:eastAsia="Times New Roman" w:hAnsi="Times New Roman"/>
          <w:b/>
          <w:bCs/>
          <w:color w:val="990000"/>
          <w:sz w:val="24"/>
          <w:szCs w:val="24"/>
        </w:rPr>
        <w:t xml:space="preserve">[Unanimous / two-thirds / majority of members / majority of ownership]</w:t>
      </w:r>
    </w:p>
    <w:p>
      <w:pPr>
        <w:spacing w:after="60" w:before="120" w:line="276" w:lineRule="auto"/>
      </w:pPr>
      <w:r>
        <w:rPr>
          <w:rFonts w:ascii="Times New Roman" w:cs="Times New Roman" w:eastAsia="Times New Roman" w:hAnsi="Times New Roman"/>
          <w:b/>
          <w:bCs/>
          <w:color w:val="000000"/>
          <w:sz w:val="24"/>
          <w:szCs w:val="24"/>
        </w:rPr>
        <w:t xml:space="preserve">IX.02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ORS 63.001</w:t>
      </w:r>
      <w:r>
        <w:rPr>
          <w:rFonts w:ascii="Times New Roman" w:cs="Times New Roman" w:eastAsia="Times New Roman" w:hAnsi="Times New Roman"/>
          <w:b w:val="false"/>
          <w:bCs w:val="false"/>
          <w:i w:val="false"/>
          <w:iCs w:val="false"/>
          <w:color w:val="000000"/>
          <w:sz w:val="24"/>
          <w:szCs w:val="24"/>
        </w:rPr>
        <w:t xml:space="preserve"> recognizes oral operating agreements, all amendments to this WRITTEN Agreement must be IN WRITING. 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the Company must keep all written operating agreement amendments.</w:t>
      </w:r>
    </w:p>
    <w:p>
      <w:pPr>
        <w:spacing w:after="60" w:before="120" w:line="276" w:lineRule="auto"/>
      </w:pPr>
      <w:r>
        <w:rPr>
          <w:rFonts w:ascii="Times New Roman" w:cs="Times New Roman" w:eastAsia="Times New Roman" w:hAnsi="Times New Roman"/>
          <w:b/>
          <w:bCs/>
          <w:color w:val="000000"/>
          <w:sz w:val="24"/>
          <w:szCs w:val="24"/>
        </w:rPr>
        <w:t xml:space="preserve">IX.03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structure ALSO requires filing an amendment to the Articles of Organization with the SOS, because management structure is an Articles-level designation under </w:t>
      </w:r>
      <w:r>
        <w:rPr>
          <w:rFonts w:ascii="Times New Roman" w:cs="Times New Roman" w:eastAsia="Times New Roman" w:hAnsi="Times New Roman"/>
          <w:b/>
          <w:bCs/>
          <w:i w:val="false"/>
          <w:iCs w:val="false"/>
          <w:color w:val="000000"/>
          <w:sz w:val="24"/>
          <w:szCs w:val="24"/>
        </w:rPr>
        <w:t xml:space="preserve">ORS 63.047</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Oregon, specifically the Oregon Limited Liability Company Act, Oregon Revised Statutes Chapter 63.</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Oregon circuit court]</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law does not require notarization of an LLC operating agreement. This Agreement is NOT filed with the Oregon Secretary of State, Corporation Division. All Members should sign.</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under </w:t>
      </w:r>
      <w:r>
        <w:rPr>
          <w:rFonts w:ascii="Times New Roman" w:cs="Times New Roman" w:eastAsia="Times New Roman" w:hAnsi="Times New Roman"/>
          <w:b/>
          <w:bCs/>
          <w:i w:val="false"/>
          <w:iCs w:val="false"/>
          <w:color w:val="000000"/>
          <w:sz w:val="24"/>
          <w:szCs w:val="24"/>
        </w:rPr>
        <w:t xml:space="preserve">ORS 63.431</w:t>
      </w:r>
      <w:r>
        <w:rPr>
          <w:rFonts w:ascii="Times New Roman" w:cs="Times New Roman" w:eastAsia="Times New Roman" w:hAnsi="Times New Roman"/>
          <w:b w:val="false"/>
          <w:bCs w:val="false"/>
          <w:i w:val="false"/>
          <w:iCs w:val="false"/>
          <w:color w:val="000000"/>
          <w:sz w:val="24"/>
          <w:szCs w:val="24"/>
        </w:rPr>
        <w:t xml:space="preserve">. Oregon law does not require notarization. This Agreement is NOT filed with the SOS. Annual renewal: anniversary date;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fee. SOS sends notice 45 days before due date. </w:t>
      </w:r>
      <w:r>
        <w:rPr>
          <w:rFonts w:ascii="Times New Roman" w:cs="Times New Roman" w:eastAsia="Times New Roman" w:hAnsi="Times New Roman"/>
          <w:b/>
          <w:bCs/>
          <w:i w:val="false"/>
          <w:iCs w:val="false"/>
          <w:color w:val="000000"/>
          <w:sz w:val="24"/>
          <w:szCs w:val="24"/>
        </w:rPr>
        <w:t xml:space="preserve">Real fee is $100 — beware private-company solicitations with inflated fees.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Oregon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w:t>
      </w:r>
      <w:r>
        <w:rPr>
          <w:rFonts w:ascii="Times New Roman" w:cs="Times New Roman" w:eastAsia="Times New Roman" w:hAnsi="Times New Roman"/>
          <w:b/>
          <w:bCs/>
          <w:i w:val="false"/>
          <w:iCs w:val="false"/>
          <w:color w:val="000000"/>
          <w:sz w:val="24"/>
          <w:szCs w:val="24"/>
        </w:rPr>
        <w:t xml:space="preserve">EQUAL-PROFIT DEFAULT</w:t>
      </w:r>
      <w:r>
        <w:rPr>
          <w:rFonts w:ascii="Times New Roman" w:cs="Times New Roman" w:eastAsia="Times New Roman" w:hAnsi="Times New Roman"/>
          <w:b w:val="false"/>
          <w:bCs w:val="false"/>
          <w:i w:val="false"/>
          <w:iCs w:val="false"/>
          <w:color w:val="000000"/>
          <w:sz w:val="24"/>
          <w:szCs w:val="24"/>
        </w:rPr>
        <w:t xml:space="preserve"> of ORS 63.185. As sole member, Ownership Interest is 100%. Oregon CAT: $750K registration threshold; $250 + 0.57% above $1M.</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Oregon limited liability company is provided by Boost Suite for informational and educational purposes only. It does not constitute legal advice and does not create an attorney-client relationship. Boost Suite is not a law firm. This template is based on the Oregon Limited Liability Company Act, Oregon Revised Statutes Chapter 63, including ORS 63.001, 63.047, 63.057, 63.111, 63.130, 63.140, 63.155, 63.160, 63.165, 63.185, 63.195, 63.205, 63.209, 63.245, 63.249, 63.265, 63.431, 63.621, 63.647, 63.654, 63.771, and 63.787. Laws change; Boost Suite does not guarantee that this template reflects the most current version of Oregon law.</w:t>
      </w:r>
    </w:p>
    <w:p>
      <w:r>
        <w:br/>
      </w:r>
    </w:p>
    <w:p>
      <w:pPr>
        <w:spacing w:after="80" w:before="0" w:line="276" w:lineRule="auto"/>
      </w:pPr>
      <w:r>
        <w:rPr>
          <w:rFonts w:ascii="Times New Roman" w:cs="Times New Roman" w:eastAsia="Times New Roman" w:hAnsi="Times New Roman"/>
          <w:b/>
          <w:bCs/>
          <w:sz w:val="24"/>
          <w:szCs w:val="24"/>
        </w:rPr>
        <w:t xml:space="preserve">Your Oregon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jw4diyuzvjdjrvfmoeiau">
        <w:r>
          <w:rPr>
            <w:rFonts w:ascii="Times New Roman" w:cs="Times New Roman" w:eastAsia="Times New Roman" w:hAnsi="Times New Roman"/>
            <w:color w:val="0000CC"/>
            <w:sz w:val="24"/>
            <w:szCs w:val="24"/>
            <w:u w:val="single"/>
          </w:rPr>
          <w:t xml:space="preserve">https://boostsuite.com/llc-operating-agreement/oregon/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1ykesoaja-16ubcyz4m4m">
        <w:r>
          <w:rPr>
            <w:rFonts w:ascii="Times New Roman" w:cs="Times New Roman" w:eastAsia="Times New Roman" w:hAnsi="Times New Roman"/>
            <w:color w:val="0000CC"/>
            <w:sz w:val="24"/>
            <w:szCs w:val="24"/>
            <w:u w:val="single"/>
          </w:rPr>
          <w:t xml:space="preserve">https://boostsuite.com/how-to-start-an-llc/oregon/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nfnbeijxikrhzco24ogsy">
        <w:r>
          <w:rPr>
            <w:rFonts w:ascii="Times New Roman" w:cs="Times New Roman" w:eastAsia="Times New Roman" w:hAnsi="Times New Roman"/>
            <w:color w:val="0000CC"/>
            <w:sz w:val="24"/>
            <w:szCs w:val="24"/>
            <w:u w:val="single"/>
          </w:rPr>
          <w:t xml:space="preserve">https://boostsuite.com/how-to-start-an-llc/cost/oregon/</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jw4diyuzvjdjrvfmoeiau" Type="http://schemas.openxmlformats.org/officeDocument/2006/relationships/hyperlink" Target="https://boostsuite.com/llc-operating-agreement/oregon/" TargetMode="External"/><Relationship Id="rId1ykesoaja-16ubcyz4m4m" Type="http://schemas.openxmlformats.org/officeDocument/2006/relationships/hyperlink" Target="https://boostsuite.com/how-to-start-an-llc/oregon/" TargetMode="External"/><Relationship Id="rIdnfnbeijxikrhzco24ogsy" Type="http://schemas.openxmlformats.org/officeDocument/2006/relationships/hyperlink" Target="https://boostsuite.com/how-to-start-an-llc/cost/orego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2026-04-27T04:34:10.262Z</dcterms:created>
  <dcterms:modified xsi:type="dcterms:W3CDTF">2026-04-27T04:34:10.263Z</dcterms:modified>
</cp:coreProperties>
</file>

<file path=docProps/custom.xml><?xml version="1.0" encoding="utf-8"?>
<Properties xmlns="http://schemas.openxmlformats.org/officeDocument/2006/custom-properties" xmlns:vt="http://schemas.openxmlformats.org/officeDocument/2006/docPropsVTypes"/>
</file>