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NEW JERSEY LIMITED LIABILITY COMPANY</w:t>
      </w:r>
    </w:p>
    <w:p>
      <w:pPr>
        <w:spacing w:after="40" w:before="40"/>
        <w:jc w:val="center"/>
      </w:pPr>
      <w:r>
        <w:rPr>
          <w:rFonts w:ascii="Times New Roman" w:cs="Times New Roman" w:eastAsia="Times New Roman" w:hAnsi="Times New Roman"/>
          <w:b/>
          <w:bCs/>
          <w:sz w:val="28"/>
          <w:szCs w:val="28"/>
        </w:rPr>
        <w:t xml:space="preserve">MULTI-MEMBER OPERATING AGREEMENT</w:t>
      </w:r>
    </w:p>
    <w:p>
      <w:pPr>
        <w:spacing w:after="60" w:before="0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(Member-Managed)</w:t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Governed by the Revised Uniform Limited Liability Company Act (RULLCA), N.J.S.A. 42:2C-1 et seq.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
ORGANIZATION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1.01  Formation and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Limited Liability Company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"Company"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is organized under the Revised Uniform Limited Liability Company Act (RULLCA), N.J.S.A. 42:2C-1 et seq. (the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"Act"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1.02  Company Name.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legal name of the Company is: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 — must match Certificate of Formation exactly]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1.03  Certificate of Formation.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was formed by filing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Certificate of Formation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with the New Jersey Division of Revenue and Enterprise Services (DORES), New Jersey Department of the Treasury. New Jersey's LLC filing authority is DORES —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the Secretary of State. Current filing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$125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This Operating Agreement is internal and is NOT filed with DORES or any New Jersey agency.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1.04  Registered Office and Agent for Service of Process.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N.J.S.A. 42:2C-18(b), the Certificate of Formation must state the street and mailing addresses of the registered office and the name of the initial agent for service of process. Registered agent: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Name]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Registered office: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1.05  Principal Office.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principal office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1.06  Purpose.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organized to engage in: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[Describe primary business purpose]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and any lawful activity permitted under the Act.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1.07  Operating Agreement — Oral, Written, or Implied.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New Jersey operating agreement may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oral, in a record, implied, or any combination thereof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including for a sole member. The Members have elected to execute this WRITTEN Agreement because oral and implied agreements cannot be proved at a bank, in court, or during investor due diligence.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42:2C-11(a)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this Agreement governs: (a) relations among the Members and the Company; (b) rights and duties of any manager; (c) the Company's activities; and (d) the means for amending this Agreement.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1.08  Annual Report.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must file an annual report with DORES each year. Due: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last day of the formation month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Fee: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$75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Failure to file for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two consecutive years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may result in revocation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42:2C-26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). The annual report must list the names and addresses of managing members or managers.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1.09  NJ-REG and Tax Registration.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Businesses must register with the State at least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15 business days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before opening by filing Form NJ-REG with the Division of Taxation. Obtain a Federal EIN / FEIN before filing NJ-REG.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1.10  No Publication Requirement.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New Jersey does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impose a newspaper publication requirement for LLC formation. Unlike New York, the New Jersey DORES formation workflow does not include a publication step.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
DEFINITIONS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As used in this Agreement, the following terms have the meanings set forth below: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"Act" means the Revised Uniform Limited Liability Company Act (RULLCA), N.J.S.A. 42:2C-1 et seq.,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"Agreement" means this written Operating Agreement, as amended.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"Certificate" means the Company's Certificate of Formation filed with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New Jersey Division of Revenue and Enterprise Services (DORES)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Account" means the account maintained for each Member reflecting contributions, allocations, and distributions.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"Capital Contribution" means any cash, property, or services contributed by a Member, as documented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"Ownership Interest" means a Member's percentage interest in the Company as set forth in Exhibit 1.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(g)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"Transferable Interest" means the right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to receive distributions, transferable without conferring governance or membership rights.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(h)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"Charging Order" means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sole and exclusive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creditor remedy under § 42:2C-43, barring management interference, forced dissolution, and foreclosure sale of a Transferable Interest.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(i)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"DORES" means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New Jersey Division of Revenue and Enterprise Services (DORES)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New Jersey Department of the Treasury.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(j)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"RULLCA" means New Jersey's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Revised Uniform Limited Liability Company Act (RULLCA)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N.J.S.A. 42:2C-1 et seq..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III
CAPITAL CONTRIBUTIONS AND ACCOUNTS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III.01  Initial Capital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Member's initial Capital Contribution and Ownership Interest are set forth in Exhibit 1. Members acknowledge that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if this Agreement were silent, interim distributions would be made in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EQUAL SHARES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regardless of capital contributed. The Members expressly override this default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III.02  Equal-Distribution Default Override.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default interim distribution rule allocates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equal shares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to all members. The Members override this default: all distributions shall be in proportion to each Member's Ownership Interest in Exhibit 1.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III.03  Capital Accounts.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 a separate Capital Account for each Member. Capital Accounts shall be credited with contributions and allocated profits, and debited with distributions and allocated losses, consistent with Treasury Regulation § 1.704-1(b)(2)(iv).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III.04  Additional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shall be required to make any additional Capital Contribution without the written consent of all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III.05  No Interest on Contributions.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No Member is entitled to receive interest on any Capital Contribution unless separately agreed in writing.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IV
ALLOCATIONS AND DISTRIBUTIONS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IV.01  Profit and Loss Allocation.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Profits and losses shall be allocated in proportion to each Member's Ownership Interest in Exhibit 1, overriding the equal-shares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IV.02 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Distributions shall be made as determined by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[majority vote / the Manager]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in proportion to Ownership Interests in Exhibit 1, overriding the equal-shares default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42:2C-34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IV.03  Tax Distributions.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To the extent funds are available, the Company shall make annual tax distributions estimated to cover each Member's income tax liability on Company income, before any discretionary distributions.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IV.04  New Jersey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Multi-member LLCs taxed as partnerships with more than two partners and NJ-source income may owe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partnership filing fee of $150 per partner, capped at $250,000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due the 15th day of the 4th month after year-end. NJ Pass-Through Business Alternative Income Tax (PTE/BAIT) is available via Form PTE-100. All filings through NJ-REG and the NJ Division of Taxation.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
MANAGEMENT — MEMBER-MANAGED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V.01  Member-Managed Structure.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member-managed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Under N.J.S.A. 42:2C-37(a), a New Jersey LLC is member-managed by default unless the operating agreement provides otherwise. Management is vested in the Members.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V.02  Equal Management Rights Default.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42:2C-37(b)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each member has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EQUAL RIGHTS in management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regardless of capital contributed. Voting 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PER CAPITA by default — NOT proportional to Ownership Interest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A member who contributed $500,000 has the same default vote as one who contributed $5,000. The Members elect the following voting basis: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[By Ownership % / Per capita (equal rights — default)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V.03  Ordinary-Course Decisions.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42:2C-37(b)(1)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ordinary-course matters require a majority of members (per capita by default, or the elected basis above).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V.04  Actions Requiring Unanimous Consent.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42:2C-37(b)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following require unanimous consent of ALL members by default: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Acts outside the ordinary course of business.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Amending this Operating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Sale or disposition of all or substantially all Company assets outside ordinary course.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Merger, conversion, or domestication.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(e)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Admitting a new Member (if OA is silent).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(f)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Dissolving the Company.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V.05  Custom Threshold for Extraordinary Actions.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Members elect: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(default) / two-thirds / majority]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V.06  Fiduciary Duties and Good Faith.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a member-managed LLC, all Members owe fiduciary duties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42:2C-39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(duty of loyalty and duty of care). Modifications are permitted only within statutory limits and may not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'manifestly unreasonable'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The contractual obligation of good faith and fair dealing (N.J.S.A. 42:2C-11(c))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cannot be eliminated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any provision of this Agreement.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V.07  Information Rights.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Member's information rights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cannot be unreasonably restricted.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V.08  Member Dissociation and Wrongful Withdrawal.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42:2C-46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Member may dissociate by expressing the will to withdraw or upon events stated in this Agreement. Wrongful dissociation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42:2C-45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 can trigger damages. Dissociation conditions: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[Written notice period / buyout procedure / triggering events]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V.09  Charging Order — Sole and Exclusive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SOLE AND EXCLUSIVE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remedy for a judgment creditor. Creditors may NOT interfere in management, force dissolution, or foreclose on the Transferable Interest.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V.10  Oppression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42:2C-48(a)(5)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court may dissolve the Company when controlling persons act in a manner that is illegal, fraudulent, or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OPPRESSIVE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toward an applicant member. The court may also order a fair-and-equitable sale of interests.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V.11  Meetings.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Meetings may be called by any Member with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[7 / 10 / 14]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advance notice. Action without a meeting requires the applicable consent threshold.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
TRANSFER OF MEMBERSHIP INTERESTS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VI.01  Transferable Interest — Economic Rights Only.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Member may transfer their Transferable Interest (economic rights) without transferring management rights or membership status. A transferee does NOT automatically become a Member.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VI.02  Charging Order — Sole and Exclusive Creditor Remedy.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42:2C-43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charging order is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SOLE AND EXCLUSIVE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remedy for a judgment creditor. Creditors may NOT: (a) interfere in Company management; (b) compel dissolution; or (c) foreclose on the Transferable Interest. Draft transfer restrictions consistent with § 43 to avoid inadvertently weakening this protection.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VI.03  Transfer Restrictions.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Transfer restrictions: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[Right of first refusal / member consent required / other]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VI.04  Right of First Refusal.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Before transferring any interest to a third party, the transferring Member shall first offer it pro-rata to remaining Members. Remaining Members shall have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[30 / 45 / 60]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days to exercise.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VI.05  Admission of Transferee.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 transferee may be admitted as a full Member only upon compliance with the admission procedure in this Agreement or unanimous consent of all existing Members.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
ADMISSION OF NEW MEMBERS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7.01  Admission Requirements.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42:2C-31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person becomes a Member as provided by this Agreement. If silent, admission after formation requires unanimous consent of all existing Members. Admission procedure: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[Unanimous consent (default) / written procedure]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7.02  Premier Physician Network Reminder.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Premier Physician Network, LLC v. Maro (2021)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draft OA or admission procedure is not effective unless all members actually assent. Assent may be shown by conduct, but written confirmation eliminates ambiguity.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VIII
BOOKS, RECORDS, AND TAX MATTERS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VIII.01  Books and Records.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maintain: (a) the Certificate of Formation and all amendments; (b) this written Operating Agreement and all amendments; (c) a current member list with addresses; (d) federal and state tax returns for the three most recent fiscal years. Members' information rights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cannot be unreasonably restricted.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VIII.02  Fiscal Year and Accounting Method.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Fiscal year ends December 31. Accounting method: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[cash / accrual]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VIII.03  Federal Tax Classification.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be classified as a: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[disregarded entity / partnership / S corp (Form 2553) / C corp (Form 8832)]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VIII.04  New Jersey Tax Compliance.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Partnership filers use NJ-1065 / NJ-CBT-1065. Partnership filing fee for entities with &gt;2 partners: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$150 per partner, capped at $250,000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due 15th day of 4th month after year-end. PTE/BAIT election via Form PTE-100 (2025 return was due March 16, 2026; estimated payments due 15th of 4th, 6th, 9th months and 1st month of next year). NJ-REG registration required at least 15 business days before opening.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VIII.05  Tax Matters Representative.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Tax Matters Representative is: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[Member / Manager Name]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IX
INDEMNIFICATION AND LIABILITY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IX.01  Statutory Indemnification.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42:2C-38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the LLC must indemnify a company agent in the circumstances stated by the statute and may purchase insurance. Indemnification: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[As required by statute / enhanced / limited per § 42:2C-38]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IX.02  Limitation of Liability.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Members and Managers are not personally liable for Company debts solely by reason of their status. 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42:2C-30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failure to observe particular formalities is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NOT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itself a ground to impose member or manager liability for Company obligations.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IX.03  Non-Waivable Limits (N.J.S.A. 42:2C-11(c)-(e)).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may not: (a) eliminate the contractual obligation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good faith and fair dealing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; (b) unreasonably restrict information rights under § 40; (c) vary the court's power to decree dissolution under § 48(a)(4) and (5); (d) vary winding-up requirements under § 49; or (e) unreasonably restrict direct-action rights under § 56. Modifications to fiduciary duties may not be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'manifestly unreasonable'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IX.04  Insurance.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may purchase and maintain insurance on behalf of any Member, Manager, or agent against liability asserted against them in such capacity.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
DISSOLUTION AND WINDING UP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X.01  Dissolution Events.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The Company shall dissolve upon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42:2C-48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):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(a)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An event stated in this Operating Agreement.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(b)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Consent of all Members.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(c)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90 consecutive days with no Members after initial admission of Members.</w:t>
      </w:r>
    </w:p>
    <w:p>
      <w:pPr>
        <w:spacing w:after="80" w:before="0" w:line="276" w:lineRule="auto"/>
        <w:ind w:left="36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(d)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Judicial dissolution ordered by the Superior Court of New Jersey.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X.02  Oppression-Based Dissolution.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42:2C-48(a)(5)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 court may dissolve the Company when managers or controlling members act illegally, fraudulently, or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oppressively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. The court may also order a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fair-and-equitable sale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of interests as an alternative to dissolution.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X.03  Continuation Clause.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death, disability, or dissociation of a Member, remaining Members may elect to continue the Company by unanimous written consent within 90 days.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X.04  Winding Up (N.J.S.A. 42:2C-49).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dissolution: (a) collect and liquidate assets; (b) pay creditors; (c) establish reserves; (d) distribute remaining assets to Members by positive Capital Account balances, then by Ownership Interest percentages.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X.05  Certificate of Cancellation.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Upon completion, file a Certificate of Cancellation with DORES to terminate the Company's legal existence.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
AMENDMENTS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XI.01  Amendment Procedure.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Under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42:2C-11(b)(5)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amending this Agreement requires the consent of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ALL members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by default. Members elect: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[All members (default) / two-thirds / majority]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XI.02  Written Amendments Recommended.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While New Jersey law allows oral and implied agreements (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N.J.S.A. 42:2C-2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), all amendments should be in writing and signed by all Members.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Premier Physician Network, LLC v. Maro (2021)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assent may be shown by conduct, but written amendments eliminate ambiguity.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XI.03  Records.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amendments shall be maintained at the Company's principal office alongside the Certificate of Formation.</w:t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ARTICLE XII
GENERAL PROVISIONS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XII.01  Entire Agreement.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and the Certificate of Formation constitute the entire agreement among the Members and supersede all prior oral, written, and implied agreements.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XII.02  Severability.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If any provision is found invalid or unenforceable, the remaining provisions continue in full force.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XII.03  Governing Law.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shall be governed by the laws of the State of New Jersey, specifically the Revised Uniform Limited Liability Company Act (RULLCA), N.J.S.A. 42:2C-1 et seq..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XII.04  Dispute Resolution.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Disputes shall first be submitted to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[mediation / negotiation]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before commencing arbitration or litigation in the Superior Court of New Jersey. Venue: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[e.g., Essex County, New Jersey]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XII.05  Notices.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All notices shall be in writing and delivered by personal delivery, certified U.S. mail, or e-mail with confirmation.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XII.06  Counterparts and Signatures.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may be executed in counterparts, including electronically. New Jersey does not require notarization, and this Agreement is NOT filed with DORES. Signatures are best practice. Per </w:t>
      </w:r>
      <w:r>
        <w:rPr>
          <w:rFonts w:ascii="Times New Roman" w:cs="Times New Roman" w:eastAsia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Premier Physician Network, LLC v. Maro (2021)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, assent under NJ law may be shown by conduct, but written signatures eliminate ambiguity.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XII.07  No Third-Party Beneficiaries.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Agreement is for the sole benefit of the Members and the Company.</w:t>
      </w:r>
    </w:p>
    <w:p>
      <w:pPr>
        <w:spacing w:after="60" w:before="120" w:line="276" w:lineRule="auto"/>
      </w:pPr>
      <w:r>
        <w:rPr>
          <w:rFonts w:ascii="Times New Roman" w:cs="Times New Roman" w:eastAsia="Times New Roman" w:hAnsi="Times New Roman"/>
          <w:b/>
          <w:bCs/>
          <w:color w:val="000000"/>
          <w:sz w:val="24"/>
          <w:szCs w:val="24"/>
        </w:rPr>
        <w:t xml:space="preserve">XII.08  Further Assurances.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Each Member shall execute additional documents and take actions reasonably necessary to carry out the purposes of this Agreement.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SIGNATURE PAGE</w:t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IN WITNESS WHEREOF, all Members have executed this Operating Agreement. New Jersey law allows oral and implied agreements (N.J.S.A. 42:2C-2), but signatures are best practice. This Agreement is NOT filed with DORES.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Effective 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r>
        <w:br/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40" w:before="6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Member Signature:  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_______________________________________________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Printed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Date: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[MM / DD / YYYY]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Address: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[Street, City, NJ ZIP]</w:t>
      </w:r>
    </w:p>
    <w:p>
      <w:r>
        <w:br/>
      </w:r>
    </w:p>
    <w:p>
      <w:pPr>
        <w:spacing w:after="80" w:before="0" w:line="276" w:lineRule="auto"/>
        <w:jc w:val="center"/>
      </w:pPr>
      <w:r>
        <w:rPr>
          <w:rFonts w:ascii="Times New Roman" w:cs="Times New Roman" w:eastAsia="Times New Roman" w:hAnsi="Times New Roman"/>
          <w:i/>
          <w:iCs/>
          <w:sz w:val="24"/>
          <w:szCs w:val="24"/>
        </w:rPr>
        <w:t xml:space="preserve">(Attach additional signature pages for additional Members.)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EXHIBIT 1
CAPITAL CONTRIBUTIONS AND OWNERSHIP INTERESTS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Company Name:  </w:t>
      </w:r>
      <w:r>
        <w:rPr>
          <w:rFonts w:ascii="Times New Roman" w:cs="Times New Roman" w:eastAsia="Times New Roman" w:hAnsi="Times New Roman"/>
          <w:b/>
          <w:bCs/>
          <w:color w:val="990000"/>
          <w:sz w:val="24"/>
          <w:szCs w:val="24"/>
        </w:rPr>
        <w:t xml:space="preserve">[Full legal name]</w:t>
      </w:r>
    </w:p>
    <w:p>
      <w:r>
        <w:br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Member Name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Address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Contribution ($)</w:t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shd w:fill="E8E8E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Ownership Interest (%)</w:t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  <w:tr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  <w:tc>
          <w:tcPr>
            <w:tcW w:type="dxa" w:w="2340"/>
            <w:tcBorders>
              <w:top w:val="single" w:color="BBBBBB" w:sz="4"/>
              <w:left w:val="single" w:color="BBBBBB" w:sz="4"/>
              <w:bottom w:val="single" w:color="BBBBBB" w:sz="4"/>
              <w:right w:val="single" w:color="BBBBBB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</w:rPr>
              <w:t xml:space="preserve"/>
            </w:r>
          </w:p>
        </w:tc>
      </w:tr>
    </w:tbl>
    <w:p>
      <w:r>
        <w:br/>
      </w:r>
    </w:p>
    <w:p>
      <w:pPr>
        <w:spacing w:after="80" w:before="0" w:line="276" w:lineRule="auto"/>
        <w:jc w:val="righ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Total Ownership: 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100%</w:t>
      </w:r>
    </w:p>
    <w:p>
      <w:r>
        <w:br/>
      </w: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Exhibit overrides: (1)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EQUAL-SHARES interim distribution default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of N.J.S.A. 42:2C-34; and (2) the </w:t>
      </w:r>
      <w:r>
        <w:rPr>
          <w:rFonts w:ascii="Times New Roman" w:cs="Times New Roman" w:eastAsia="Times New Roman" w:hAnsi="Times New Roman"/>
          <w:b/>
          <w:bCs/>
          <w:i w:val="false"/>
          <w:iCs w:val="false"/>
          <w:color w:val="000000"/>
          <w:sz w:val="24"/>
          <w:szCs w:val="24"/>
        </w:rPr>
        <w:t xml:space="preserve">PER-CAPITA equal-management-rights default</w:t>
      </w: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 of N.J.S.A. 42:2C-37(b) if Ownership-Interest-based voting was elected. New Jersey gives each member EQUAL management rights and EQUAL interim distributions regardless of capital contributed unless this Agreement says otherwise.</w:t>
      </w:r>
    </w:p>
    <w:p>
      <w:r>
        <w:br w:type="page"/>
      </w:r>
    </w:p>
    <w:p>
      <w:pPr>
        <w:spacing w:after="100" w:before="200" w:line="276" w:lineRule="auto"/>
        <w:jc w:val="center"/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</w:rPr>
        <w:t xml:space="preserve">LEGAL DISCLAIMER</w:t>
      </w:r>
    </w:p>
    <w:p>
      <w:pPr>
        <w:pBdr>
          <w:bottom w:val="single" w:color="BBBBBB" w:sz="6" w:space="1"/>
        </w:pBdr>
        <w:spacing w:after="120" w:before="120"/>
      </w:pPr>
    </w:p>
    <w:p>
      <w:pPr>
        <w:spacing w:after="80" w:before="0" w:line="276" w:lineRule="auto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This Operating Agreement template for a New Jersey limited liability company is provided by Boost Suite for informational and educational purposes only. It does not constitute legal advice and does not create an attorney-client relationship. Boost Suite is not a law firm. This template is based on the Revised Uniform Limited Liability Company Act (RULLCA), N.J.S.A. 42:2C-1 et seq., including N.J.S.A. 42:2C-2, 42:2C-11, 42:2C-18, 42:2C-26, 42:2C-30, 42:2C-31, 42:2C-34, 42:2C-37, 42:2C-38, 42:2C-39, 42:2C-40, 42:2C-43, 42:2C-45, 42:2C-46, 42:2C-48, 42:2C-49, and 42:2C-56. Laws change; Boost Suite does not guarantee that this template reflects the most current version of New Jersey law. LLCs with complex structures should have this Agreement reviewed by a licensed New Jersey attorney.</w:t>
      </w:r>
    </w:p>
    <w:p>
      <w:r>
        <w:br/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Your New Jersey LLC Resources:</w:t>
      </w:r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zqojqgtigsz9mkcrwvig-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https://boostsuite.com/llc-operating-agreement/new-jersey/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suhxym6s47-bcbppqbmxl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https://boostsuite.com/how-to-start-an-llc/new-jersey/</w:t>
        </w:r>
      </w:hyperlink>
    </w:p>
    <w:p>
      <w:pPr>
        <w:spacing w:after="80" w:before="0" w:line="276" w:lineRule="auto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 xml:space="preserve">→  </w:t>
      </w:r>
      <w:hyperlink w:history="1" r:id="rIdgu-1igcz-4_uwyxbjyyny">
        <w:r>
          <w:rPr>
            <w:rFonts w:ascii="Times New Roman" w:cs="Times New Roman" w:eastAsia="Times New Roman" w:hAnsi="Times New Roman"/>
            <w:color w:val="0000CC"/>
            <w:sz w:val="24"/>
            <w:szCs w:val="24"/>
            <w:u w:val="single"/>
          </w:rPr>
          <w:t xml:space="preserve">https://boostsuite.com/how-to-start-an-llc/cost/new-jersey/</w:t>
        </w:r>
      </w:hyperlink>
    </w:p>
    <w:p>
      <w:r>
        <w:br/>
      </w:r>
    </w:p>
    <w:p>
      <w:pPr>
        <w:spacing w:before="200"/>
        <w:jc w:val="center"/>
      </w:pPr>
      <w:r>
        <w:rPr>
          <w:rFonts w:ascii="Times New Roman" w:cs="Times New Roman" w:eastAsia="Times New Roman" w:hAnsi="Times New Roman"/>
          <w:color w:val="666666"/>
          <w:sz w:val="20"/>
          <w:szCs w:val="20"/>
        </w:rPr>
        <w:t xml:space="preserve">© 2026 Boost Suite — All rights reserved.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color w:val="000000"/>
        <w:sz w:val="24"/>
        <w:szCs w:val="24"/>
      </w:rPr>
      <w:t xml:space="preserve">Page </w:t>
    </w:r>
    <w:r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zqojqgtigsz9mkcrwvig-" Type="http://schemas.openxmlformats.org/officeDocument/2006/relationships/hyperlink" Target="https://boostsuite.com/llc-operating-agreement/new-jersey/" TargetMode="External"/><Relationship Id="rIdsuhxym6s47-bcbppqbmxl" Type="http://schemas.openxmlformats.org/officeDocument/2006/relationships/hyperlink" Target="https://boostsuite.com/how-to-start-an-llc/new-jersey/" TargetMode="External"/><Relationship Id="rIdgu-1igcz-4_uwyxbjyyny" Type="http://schemas.openxmlformats.org/officeDocument/2006/relationships/hyperlink" Target="https://boostsuite.com/how-to-start-an-llc/cost/new-jersey/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2026-04-20T06:54:11.278Z</dcterms:created>
  <dcterms:modified xsi:type="dcterms:W3CDTF">2026-04-20T06:54:11.278Z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