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NORTH CAROLINA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North Carolina Limited Liability Company Act, Chapter 57D of the North Carolina General Statutes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North Carolina Limited Liability Company Act, Chapter 57D of the North Carolina General Statutes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L-01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Form L-01, with the North Carolina Secretary of State under N.C. Gen. Stat. § 57D-2-20. Filing fee: </w:t>
      </w:r>
      <w:r>
        <w:rPr>
          <w:rFonts w:ascii="Times New Roman" w:cs="Times New Roman" w:eastAsia="Times New Roman" w:hAnsi="Times New Roman"/>
          <w:b/>
          <w:bCs/>
          <w:i w:val="false"/>
          <w:iCs w:val="false"/>
          <w:color w:val="000000"/>
          <w:sz w:val="24"/>
          <w:szCs w:val="24"/>
        </w:rPr>
        <w:t xml:space="preserve">$125</w:t>
      </w:r>
      <w:r>
        <w:rPr>
          <w:rFonts w:ascii="Times New Roman" w:cs="Times New Roman" w:eastAsia="Times New Roman" w:hAnsi="Times New Roman"/>
          <w:b w:val="false"/>
          <w:bCs w:val="false"/>
          <w:i w:val="false"/>
          <w:iCs w:val="false"/>
          <w:color w:val="000000"/>
          <w:sz w:val="24"/>
          <w:szCs w:val="24"/>
        </w:rPr>
        <w:t xml:space="preserve"> [VERIFY at NC SOS checkout]. This Operating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Articles as Part of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57D-1-03(23)</w:t>
      </w:r>
      <w:r>
        <w:rPr>
          <w:rFonts w:ascii="Times New Roman" w:cs="Times New Roman" w:eastAsia="Times New Roman" w:hAnsi="Times New Roman"/>
          <w:b w:val="false"/>
          <w:bCs w:val="false"/>
          <w:i w:val="false"/>
          <w:iCs w:val="false"/>
          <w:color w:val="000000"/>
          <w:sz w:val="24"/>
          <w:szCs w:val="24"/>
        </w:rPr>
        <w:t xml:space="preserve">, the Articles of Organization are deemed to be, or be part of, the operating agreement. Under </w:t>
      </w:r>
      <w:r>
        <w:rPr>
          <w:rFonts w:ascii="Times New Roman" w:cs="Times New Roman" w:eastAsia="Times New Roman" w:hAnsi="Times New Roman"/>
          <w:b/>
          <w:bCs/>
          <w:i w:val="false"/>
          <w:iCs w:val="false"/>
          <w:color w:val="000000"/>
          <w:sz w:val="24"/>
          <w:szCs w:val="24"/>
        </w:rPr>
        <w:t xml:space="preserve">N.C. Gen. Stat. § 57D-2-30(d)</w:t>
      </w:r>
      <w:r>
        <w:rPr>
          <w:rFonts w:ascii="Times New Roman" w:cs="Times New Roman" w:eastAsia="Times New Roman" w:hAnsi="Times New Roman"/>
          <w:b w:val="false"/>
          <w:bCs w:val="false"/>
          <w:i w:val="false"/>
          <w:iCs w:val="false"/>
          <w:color w:val="000000"/>
          <w:sz w:val="24"/>
          <w:szCs w:val="24"/>
        </w:rPr>
        <w:t xml:space="preserve">, if the Articles and this Agreement conflict: (a) this Agreement controls for parties and company officials; (b) the Articles control for non-parties who reasonably rely on them. Keep both documents aligned.</w:t>
      </w:r>
    </w:p>
    <w:p>
      <w:pPr>
        <w:spacing w:after="60" w:before="120" w:line="276" w:lineRule="auto"/>
      </w:pPr>
      <w:r>
        <w:rPr>
          <w:rFonts w:ascii="Times New Roman" w:cs="Times New Roman" w:eastAsia="Times New Roman" w:hAnsi="Times New Roman"/>
          <w:b/>
          <w:bCs/>
          <w:color w:val="000000"/>
          <w:sz w:val="24"/>
          <w:szCs w:val="24"/>
        </w:rPr>
        <w:t xml:space="preserve">1.05  Operating Agreement — Written, Oral,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57D-1-03(23)</w:t>
      </w:r>
      <w:r>
        <w:rPr>
          <w:rFonts w:ascii="Times New Roman" w:cs="Times New Roman" w:eastAsia="Times New Roman" w:hAnsi="Times New Roman"/>
          <w:b w:val="false"/>
          <w:bCs w:val="false"/>
          <w:i w:val="false"/>
          <w:iCs w:val="false"/>
          <w:color w:val="000000"/>
          <w:sz w:val="24"/>
          <w:szCs w:val="24"/>
        </w:rPr>
        <w:t xml:space="preserve">, a North Carolina operating agreement may be </w:t>
      </w:r>
      <w:r>
        <w:rPr>
          <w:rFonts w:ascii="Times New Roman" w:cs="Times New Roman" w:eastAsia="Times New Roman" w:hAnsi="Times New Roman"/>
          <w:b/>
          <w:bCs/>
          <w:i w:val="false"/>
          <w:iCs w:val="false"/>
          <w:color w:val="000000"/>
          <w:sz w:val="24"/>
          <w:szCs w:val="24"/>
        </w:rPr>
        <w:t xml:space="preserve">WRITTEN, ORAL, IMPLIED, OR ANY COMBINATION</w:t>
      </w:r>
      <w:r>
        <w:rPr>
          <w:rFonts w:ascii="Times New Roman" w:cs="Times New Roman" w:eastAsia="Times New Roman" w:hAnsi="Times New Roman"/>
          <w:b w:val="false"/>
          <w:bCs w:val="false"/>
          <w:i w:val="false"/>
          <w:iCs w:val="false"/>
          <w:color w:val="000000"/>
          <w:sz w:val="24"/>
          <w:szCs w:val="24"/>
        </w:rPr>
        <w:t xml:space="preserve">. This Agreement is written and signed for clarity, banking, and enforceability. This Agreement specifies that all amendments must be in writing; a nonconforming oral or email amendment will NOT become part of it.</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57D-2-40</w:t>
      </w:r>
      <w:r>
        <w:rPr>
          <w:rFonts w:ascii="Times New Roman" w:cs="Times New Roman" w:eastAsia="Times New Roman" w:hAnsi="Times New Roman"/>
          <w:b w:val="false"/>
          <w:bCs w:val="false"/>
          <w:i w:val="false"/>
          <w:iCs w:val="false"/>
          <w:color w:val="000000"/>
          <w:sz w:val="24"/>
          <w:szCs w:val="24"/>
        </w:rPr>
        <w:t xml:space="preserve">, the LLC must maintain a registered office and registered agent. The agent's business address must be </w:t>
      </w:r>
      <w:r>
        <w:rPr>
          <w:rFonts w:ascii="Times New Roman" w:cs="Times New Roman" w:eastAsia="Times New Roman" w:hAnsi="Times New Roman"/>
          <w:b/>
          <w:bCs/>
          <w:i w:val="false"/>
          <w:iCs w:val="false"/>
          <w:color w:val="000000"/>
          <w:sz w:val="24"/>
          <w:szCs w:val="24"/>
        </w:rPr>
        <w:t xml:space="preserve">identical</w:t>
      </w:r>
      <w:r>
        <w:rPr>
          <w:rFonts w:ascii="Times New Roman" w:cs="Times New Roman" w:eastAsia="Times New Roman" w:hAnsi="Times New Roman"/>
          <w:b w:val="false"/>
          <w:bCs w:val="false"/>
          <w:i w:val="false"/>
          <w:iCs w:val="false"/>
          <w:color w:val="000000"/>
          <w:sz w:val="24"/>
          <w:szCs w:val="24"/>
        </w:rPr>
        <w:t xml:space="preserve"> to the registered office address.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NC ZIP]</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NC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Most domestic LLCs must file an annual report under </w:t>
      </w:r>
      <w:r>
        <w:rPr>
          <w:rFonts w:ascii="Times New Roman" w:cs="Times New Roman" w:eastAsia="Times New Roman" w:hAnsi="Times New Roman"/>
          <w:b/>
          <w:bCs/>
          <w:i w:val="false"/>
          <w:iCs w:val="false"/>
          <w:color w:val="000000"/>
          <w:sz w:val="24"/>
          <w:szCs w:val="24"/>
        </w:rPr>
        <w:t xml:space="preserve">N.C. Gen. Stat. § 57D-2-24</w:t>
      </w:r>
      <w:r>
        <w:rPr>
          <w:rFonts w:ascii="Times New Roman" w:cs="Times New Roman" w:eastAsia="Times New Roman" w:hAnsi="Times New Roman"/>
          <w:b w:val="false"/>
          <w:bCs w:val="false"/>
          <w:i w:val="false"/>
          <w:iCs w:val="false"/>
          <w:color w:val="000000"/>
          <w:sz w:val="24"/>
          <w:szCs w:val="24"/>
        </w:rPr>
        <w:t xml:space="preserve">. Annual report due: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First report: April 15 of the year following the year Articles became effective. Fee: </w:t>
      </w:r>
      <w:r>
        <w:rPr>
          <w:rFonts w:ascii="Times New Roman" w:cs="Times New Roman" w:eastAsia="Times New Roman" w:hAnsi="Times New Roman"/>
          <w:b/>
          <w:bCs/>
          <w:i w:val="false"/>
          <w:iCs w:val="false"/>
          <w:color w:val="000000"/>
          <w:sz w:val="24"/>
          <w:szCs w:val="24"/>
        </w:rPr>
        <w:t xml:space="preserve">$200 by mail / commonly $203 online</w:t>
      </w:r>
      <w:r>
        <w:rPr>
          <w:rFonts w:ascii="Times New Roman" w:cs="Times New Roman" w:eastAsia="Times New Roman" w:hAnsi="Times New Roman"/>
          <w:b w:val="false"/>
          <w:bCs w:val="false"/>
          <w:i w:val="false"/>
          <w:iCs w:val="false"/>
          <w:color w:val="000000"/>
          <w:sz w:val="24"/>
          <w:szCs w:val="24"/>
        </w:rPr>
        <w:t xml:space="preserve"> [VERIFY at NC SOS portal before filing]. </w:t>
      </w:r>
      <w:r>
        <w:rPr>
          <w:rFonts w:ascii="Times New Roman" w:cs="Times New Roman" w:eastAsia="Times New Roman" w:hAnsi="Times New Roman"/>
          <w:b/>
          <w:bCs/>
          <w:i w:val="false"/>
          <w:iCs w:val="false"/>
          <w:color w:val="000000"/>
          <w:sz w:val="24"/>
          <w:szCs w:val="24"/>
        </w:rPr>
        <w:t xml:space="preserve">PROFESSIONAL LLCs</w:t>
      </w:r>
      <w:r>
        <w:rPr>
          <w:rFonts w:ascii="Times New Roman" w:cs="Times New Roman" w:eastAsia="Times New Roman" w:hAnsi="Times New Roman"/>
          <w:b w:val="false"/>
          <w:bCs w:val="false"/>
          <w:i w:val="false"/>
          <w:iCs w:val="false"/>
          <w:color w:val="000000"/>
          <w:sz w:val="24"/>
          <w:szCs w:val="24"/>
        </w:rPr>
        <w:t xml:space="preserve">: generally not required to file the Secretary of State annual report; licensing board obligations may still apply.</w:t>
      </w:r>
    </w:p>
    <w:p>
      <w:pPr>
        <w:spacing w:after="60" w:before="120" w:line="276" w:lineRule="auto"/>
      </w:pPr>
      <w:r>
        <w:rPr>
          <w:rFonts w:ascii="Times New Roman" w:cs="Times New Roman" w:eastAsia="Times New Roman" w:hAnsi="Times New Roman"/>
          <w:b/>
          <w:bCs/>
          <w:color w:val="000000"/>
          <w:sz w:val="24"/>
          <w:szCs w:val="24"/>
        </w:rPr>
        <w:t xml:space="preserve">1.10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general </w:t>
      </w:r>
      <w:r>
        <w:rPr>
          <w:rFonts w:ascii="Times New Roman" w:cs="Times New Roman" w:eastAsia="Times New Roman" w:hAnsi="Times New Roman"/>
          <w:b/>
          <w:bCs/>
          <w:i w:val="false"/>
          <w:iCs w:val="false"/>
          <w:color w:val="000000"/>
          <w:sz w:val="24"/>
          <w:szCs w:val="24"/>
        </w:rPr>
        <w:t xml:space="preserve">North Carolina LLC</w:t>
      </w:r>
      <w:r>
        <w:rPr>
          <w:rFonts w:ascii="Times New Roman" w:cs="Times New Roman" w:eastAsia="Times New Roman" w:hAnsi="Times New Roman"/>
          <w:b w:val="false"/>
          <w:bCs w:val="false"/>
          <w:i w:val="false"/>
          <w:iCs w:val="false"/>
          <w:color w:val="000000"/>
          <w:sz w:val="24"/>
          <w:szCs w:val="24"/>
        </w:rPr>
        <w:t xml:space="preserve"> publication requirement was identified in </w:t>
      </w:r>
      <w:r>
        <w:rPr>
          <w:rFonts w:ascii="Times New Roman" w:cs="Times New Roman" w:eastAsia="Times New Roman" w:hAnsi="Times New Roman"/>
          <w:b/>
          <w:bCs/>
          <w:i w:val="false"/>
          <w:iCs w:val="false"/>
          <w:color w:val="000000"/>
          <w:sz w:val="24"/>
          <w:szCs w:val="24"/>
        </w:rPr>
        <w:t xml:space="preserve">Chapter 57D of the North Carolina General Statutes</w:t>
      </w:r>
      <w:r>
        <w:rPr>
          <w:rFonts w:ascii="Times New Roman" w:cs="Times New Roman" w:eastAsia="Times New Roman" w:hAnsi="Times New Roman"/>
          <w:b w:val="false"/>
          <w:bCs w:val="false"/>
          <w:i w:val="false"/>
          <w:iCs w:val="false"/>
          <w:color w:val="000000"/>
          <w:sz w:val="24"/>
          <w:szCs w:val="24"/>
        </w:rPr>
        <w:t xml:space="preserve"> or the SOS's formation materials.</w:t>
      </w:r>
    </w:p>
    <w:p>
      <w:pPr>
        <w:spacing w:after="60" w:before="120" w:line="276" w:lineRule="auto"/>
      </w:pPr>
      <w:r>
        <w:rPr>
          <w:rFonts w:ascii="Times New Roman" w:cs="Times New Roman" w:eastAsia="Times New Roman" w:hAnsi="Times New Roman"/>
          <w:b/>
          <w:bCs/>
          <w:color w:val="000000"/>
          <w:sz w:val="24"/>
          <w:szCs w:val="24"/>
        </w:rPr>
        <w:t xml:space="preserve">1.11  2025 Session Law Update.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Session Law 2025-55 (Senate Bill 307), enacted July 3, 2025, effective </w:t>
      </w:r>
      <w:r>
        <w:rPr>
          <w:rFonts w:ascii="Times New Roman" w:cs="Times New Roman" w:eastAsia="Times New Roman" w:hAnsi="Times New Roman"/>
          <w:b/>
          <w:bCs/>
          <w:i w:val="false"/>
          <w:iCs w:val="false"/>
          <w:color w:val="000000"/>
          <w:sz w:val="24"/>
          <w:szCs w:val="24"/>
        </w:rPr>
        <w:t xml:space="preserve">October 1, 2025</w:t>
      </w:r>
      <w:r>
        <w:rPr>
          <w:rFonts w:ascii="Times New Roman" w:cs="Times New Roman" w:eastAsia="Times New Roman" w:hAnsi="Times New Roman"/>
          <w:b w:val="false"/>
          <w:bCs w:val="false"/>
          <w:i w:val="false"/>
          <w:iCs w:val="false"/>
          <w:color w:val="000000"/>
          <w:sz w:val="24"/>
          <w:szCs w:val="24"/>
        </w:rPr>
        <w:t xml:space="preserve">, created </w:t>
      </w:r>
      <w:r>
        <w:rPr>
          <w:rFonts w:ascii="Times New Roman" w:cs="Times New Roman" w:eastAsia="Times New Roman" w:hAnsi="Times New Roman"/>
          <w:b/>
          <w:bCs/>
          <w:i w:val="false"/>
          <w:iCs w:val="false"/>
          <w:color w:val="000000"/>
          <w:sz w:val="24"/>
          <w:szCs w:val="24"/>
        </w:rPr>
        <w:t xml:space="preserve">SPECIAL ECONOMIC INTEREST OWNERS</w:t>
      </w:r>
      <w:r>
        <w:rPr>
          <w:rFonts w:ascii="Times New Roman" w:cs="Times New Roman" w:eastAsia="Times New Roman" w:hAnsi="Times New Roman"/>
          <w:b w:val="false"/>
          <w:bCs w:val="false"/>
          <w:i w:val="false"/>
          <w:iCs w:val="false"/>
          <w:color w:val="000000"/>
          <w:sz w:val="24"/>
          <w:szCs w:val="24"/>
        </w:rPr>
        <w:t xml:space="preserve">. When a member </w:t>
      </w:r>
      <w:r>
        <w:rPr>
          <w:rFonts w:ascii="Times New Roman" w:cs="Times New Roman" w:eastAsia="Times New Roman" w:hAnsi="Times New Roman"/>
          <w:b/>
          <w:bCs/>
          <w:i w:val="false"/>
          <w:iCs w:val="false"/>
          <w:color w:val="000000"/>
          <w:sz w:val="24"/>
          <w:szCs w:val="24"/>
        </w:rPr>
        <w:t xml:space="preserve">DIES or is adjudicated INCOMPETENT</w:t>
      </w:r>
      <w:r>
        <w:rPr>
          <w:rFonts w:ascii="Times New Roman" w:cs="Times New Roman" w:eastAsia="Times New Roman" w:hAnsi="Times New Roman"/>
          <w:b w:val="false"/>
          <w:bCs w:val="false"/>
          <w:i w:val="false"/>
          <w:iCs w:val="false"/>
          <w:color w:val="000000"/>
          <w:sz w:val="24"/>
          <w:szCs w:val="24"/>
        </w:rPr>
        <w:t xml:space="preserve">, the estate or guardian may receive information rights and standing to seek judicial dissolution under </w:t>
      </w:r>
      <w:r>
        <w:rPr>
          <w:rFonts w:ascii="Times New Roman" w:cs="Times New Roman" w:eastAsia="Times New Roman" w:hAnsi="Times New Roman"/>
          <w:b/>
          <w:bCs/>
          <w:i w:val="false"/>
          <w:iCs w:val="false"/>
          <w:color w:val="000000"/>
          <w:sz w:val="24"/>
          <w:szCs w:val="24"/>
        </w:rPr>
        <w:t xml:space="preserve">N.C. Gen. Stat. § 57D-6-02(2)(i)</w:t>
      </w:r>
      <w:r>
        <w:rPr>
          <w:rFonts w:ascii="Times New Roman" w:cs="Times New Roman" w:eastAsia="Times New Roman" w:hAnsi="Times New Roman"/>
          <w:b w:val="false"/>
          <w:bCs w:val="false"/>
          <w:i w:val="false"/>
          <w:iCs w:val="false"/>
          <w:color w:val="000000"/>
          <w:sz w:val="24"/>
          <w:szCs w:val="24"/>
        </w:rPr>
        <w:t xml:space="preserve"> UNLESS this Agreement expressly waives those rights. Any agreement signed before October 1, 2025 should be reviewed and, if appropriate, amended.</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North Carolina Limited Liability Company Act, Chapter 57D of the North Carolina General Statutes,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L-01) filed with the North Carolina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services rendered, or a promissory note or obligation contributed to the Company (N.C. Gen. Stat. § 57D-4-01).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membership interest (governance and economic rights),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"Economic Interest" means the transferable economic rights only. Under N.C. Gen. Stat. § 57D-5-02, transfer of an economic interest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transfer membership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"Special Economic Interest Owner" means a person who, upon a member's death or adjudication of incompetence, receives economic rights and, unless waived in this Agreement, information rights and standing to seek judicial dissolution under Session Law 2025-55 and N.C. Gen. Stat. § 57D-6-02.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"Contribution-Ratio Default" means the statutory default under N.C. Gen. Stat. § 57D-4-03, under which interim distributions are allocated in proportion to aggregate contribution amounts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necessarily to ownership or voting percentages.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set forth in Exhibit 1. Under N.C. Gen. Stat. § 57D-4-01, contributions may be cash, property, services, or a promissory note. CRITICAL NC TRAP: Under </w:t>
      </w:r>
      <w:r>
        <w:rPr>
          <w:rFonts w:ascii="Times New Roman" w:cs="Times New Roman" w:eastAsia="Times New Roman" w:hAnsi="Times New Roman"/>
          <w:b/>
          <w:bCs/>
          <w:i w:val="false"/>
          <w:iCs w:val="false"/>
          <w:color w:val="000000"/>
          <w:sz w:val="24"/>
          <w:szCs w:val="24"/>
        </w:rPr>
        <w:t xml:space="preserve">N.C. Gen. Stat. § 57D-4-03</w:t>
      </w:r>
      <w:r>
        <w:rPr>
          <w:rFonts w:ascii="Times New Roman" w:cs="Times New Roman" w:eastAsia="Times New Roman" w:hAnsi="Times New Roman"/>
          <w:b w:val="false"/>
          <w:bCs w:val="false"/>
          <w:i w:val="false"/>
          <w:iCs w:val="false"/>
          <w:color w:val="000000"/>
          <w:sz w:val="24"/>
          <w:szCs w:val="24"/>
        </w:rPr>
        <w:t xml:space="preserve">, if this Agreement were silent, interim distributions would be allocated in proportion to </w:t>
      </w:r>
      <w:r>
        <w:rPr>
          <w:rFonts w:ascii="Times New Roman" w:cs="Times New Roman" w:eastAsia="Times New Roman" w:hAnsi="Times New Roman"/>
          <w:b/>
          <w:bCs/>
          <w:i w:val="false"/>
          <w:iCs w:val="false"/>
          <w:color w:val="000000"/>
          <w:sz w:val="24"/>
          <w:szCs w:val="24"/>
        </w:rPr>
        <w:t xml:space="preserve">CONTRIBUTION RATIOS</w:t>
      </w:r>
      <w:r>
        <w:rPr>
          <w:rFonts w:ascii="Times New Roman" w:cs="Times New Roman" w:eastAsia="Times New Roman" w:hAnsi="Times New Roman"/>
          <w:b w:val="false"/>
          <w:bCs w:val="false"/>
          <w:i w:val="false"/>
          <w:iCs w:val="false"/>
          <w:color w:val="000000"/>
          <w:sz w:val="24"/>
          <w:szCs w:val="24"/>
        </w:rPr>
        <w:t xml:space="preserve"> — NOT informal ownership percentages. A sweat-equity arrangement or equal-split MUST be expressly stated in this Agreement.</w:t>
      </w:r>
    </w:p>
    <w:p>
      <w:pPr>
        <w:spacing w:after="60" w:before="120" w:line="276" w:lineRule="auto"/>
      </w:pPr>
      <w:r>
        <w:rPr>
          <w:rFonts w:ascii="Times New Roman" w:cs="Times New Roman" w:eastAsia="Times New Roman" w:hAnsi="Times New Roman"/>
          <w:b/>
          <w:bCs/>
          <w:color w:val="000000"/>
          <w:sz w:val="24"/>
          <w:szCs w:val="24"/>
        </w:rPr>
        <w:t xml:space="preserve">III.02  Contribution-Ratio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override the contribution-ratio default of </w:t>
      </w:r>
      <w:r>
        <w:rPr>
          <w:rFonts w:ascii="Times New Roman" w:cs="Times New Roman" w:eastAsia="Times New Roman" w:hAnsi="Times New Roman"/>
          <w:b/>
          <w:bCs/>
          <w:i w:val="false"/>
          <w:iCs w:val="false"/>
          <w:color w:val="000000"/>
          <w:sz w:val="24"/>
          <w:szCs w:val="24"/>
        </w:rPr>
        <w:t xml:space="preserve">N.C. Gen. Stat. § 57D-4-03</w:t>
      </w:r>
      <w:r>
        <w:rPr>
          <w:rFonts w:ascii="Times New Roman" w:cs="Times New Roman" w:eastAsia="Times New Roman" w:hAnsi="Times New Roman"/>
          <w:b w:val="false"/>
          <w:bCs w:val="false"/>
          <w:i w:val="false"/>
          <w:iCs w:val="false"/>
          <w:color w:val="000000"/>
          <w:sz w:val="24"/>
          <w:szCs w:val="24"/>
        </w:rPr>
        <w:t xml:space="preserve">: all profit/loss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Liability for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57D-4-02</w:t>
      </w:r>
      <w:r>
        <w:rPr>
          <w:rFonts w:ascii="Times New Roman" w:cs="Times New Roman" w:eastAsia="Times New Roman" w:hAnsi="Times New Roman"/>
          <w:b w:val="false"/>
          <w:bCs w:val="false"/>
          <w:i w:val="false"/>
          <w:iCs w:val="false"/>
          <w:color w:val="000000"/>
          <w:sz w:val="24"/>
          <w:szCs w:val="24"/>
        </w:rPr>
        <w:t xml:space="preserve">, obligations to make contributions are governed by the operating agreement. No additional Contribution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contribution-ratio default of </w:t>
      </w:r>
      <w:r>
        <w:rPr>
          <w:rFonts w:ascii="Times New Roman" w:cs="Times New Roman" w:eastAsia="Times New Roman" w:hAnsi="Times New Roman"/>
          <w:b/>
          <w:bCs/>
          <w:i w:val="false"/>
          <w:iCs w:val="false"/>
          <w:color w:val="000000"/>
          <w:sz w:val="24"/>
          <w:szCs w:val="24"/>
        </w:rPr>
        <w:t xml:space="preserve">N.C. Gen. Stat. § 57D-4-03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Interim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Interim distributions shall be authorized by the Authorized Persons and allocated in proportion to each Member's Ownership Interest, overriding § 57D-4-03. Authorized by: </w:t>
      </w:r>
      <w:r>
        <w:rPr>
          <w:rFonts w:ascii="Times New Roman" w:cs="Times New Roman" w:eastAsia="Times New Roman" w:hAnsi="Times New Roman"/>
          <w:b/>
          <w:bCs/>
          <w:color w:val="990000"/>
          <w:sz w:val="24"/>
          <w:szCs w:val="24"/>
        </w:rPr>
        <w:t xml:space="preserve">[majority of managers / all members / as specified]</w:t>
      </w:r>
    </w:p>
    <w:p>
      <w:pPr>
        <w:spacing w:after="60" w:before="120" w:line="276" w:lineRule="auto"/>
      </w:pPr>
      <w:r>
        <w:rPr>
          <w:rFonts w:ascii="Times New Roman" w:cs="Times New Roman" w:eastAsia="Times New Roman" w:hAnsi="Times New Roman"/>
          <w:b/>
          <w:bCs/>
          <w:color w:val="000000"/>
          <w:sz w:val="24"/>
          <w:szCs w:val="24"/>
        </w:rPr>
        <w:t xml:space="preserve">IV.03  Distribution Restrictions (§ 57D-4-05).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57D-4-05</w:t>
      </w:r>
      <w:r>
        <w:rPr>
          <w:rFonts w:ascii="Times New Roman" w:cs="Times New Roman" w:eastAsia="Times New Roman" w:hAnsi="Times New Roman"/>
          <w:b w:val="false"/>
          <w:bCs w:val="false"/>
          <w:i w:val="false"/>
          <w:iCs w:val="false"/>
          <w:color w:val="000000"/>
          <w:sz w:val="24"/>
          <w:szCs w:val="24"/>
        </w:rPr>
        <w:t xml:space="preserve">, the Company shall not make a distribution that would render it unable to pay its debts as they become due. Members who receive or approve wrongful distributions are personally liable under </w:t>
      </w:r>
      <w:r>
        <w:rPr>
          <w:rFonts w:ascii="Times New Roman" w:cs="Times New Roman" w:eastAsia="Times New Roman" w:hAnsi="Times New Roman"/>
          <w:b/>
          <w:bCs/>
          <w:i w:val="false"/>
          <w:iCs w:val="false"/>
          <w:color w:val="000000"/>
          <w:sz w:val="24"/>
          <w:szCs w:val="24"/>
        </w:rPr>
        <w:t xml:space="preserve">N.C. Gen. Stat. § 57D-4-06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North Carolina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North Carolina individual income tax: </w:t>
      </w:r>
      <w:r>
        <w:rPr>
          <w:rFonts w:ascii="Times New Roman" w:cs="Times New Roman" w:eastAsia="Times New Roman" w:hAnsi="Times New Roman"/>
          <w:b/>
          <w:bCs/>
          <w:i w:val="false"/>
          <w:iCs w:val="false"/>
          <w:color w:val="000000"/>
          <w:sz w:val="24"/>
          <w:szCs w:val="24"/>
        </w:rPr>
        <w:t xml:space="preserve">4.25% for 2025; 3.99% after 2025</w:t>
      </w:r>
      <w:r>
        <w:rPr>
          <w:rFonts w:ascii="Times New Roman" w:cs="Times New Roman" w:eastAsia="Times New Roman" w:hAnsi="Times New Roman"/>
          <w:b w:val="false"/>
          <w:bCs w:val="false"/>
          <w:i w:val="false"/>
          <w:iCs w:val="false"/>
          <w:color w:val="000000"/>
          <w:sz w:val="24"/>
          <w:szCs w:val="24"/>
        </w:rPr>
        <w:t xml:space="preserve">. North Carolina corporate income tax: </w:t>
      </w:r>
      <w:r>
        <w:rPr>
          <w:rFonts w:ascii="Times New Roman" w:cs="Times New Roman" w:eastAsia="Times New Roman" w:hAnsi="Times New Roman"/>
          <w:b/>
          <w:bCs/>
          <w:i w:val="false"/>
          <w:iCs w:val="false"/>
          <w:color w:val="000000"/>
          <w:sz w:val="24"/>
          <w:szCs w:val="24"/>
        </w:rPr>
        <w:t xml:space="preserve">2.25% for 2025; 2.00% for 2026</w:t>
      </w:r>
      <w:r>
        <w:rPr>
          <w:rFonts w:ascii="Times New Roman" w:cs="Times New Roman" w:eastAsia="Times New Roman" w:hAnsi="Times New Roman"/>
          <w:b w:val="false"/>
          <w:bCs w:val="false"/>
          <w:i w:val="false"/>
          <w:iCs w:val="false"/>
          <w:color w:val="000000"/>
          <w:sz w:val="24"/>
          <w:szCs w:val="24"/>
        </w:rPr>
        <w:t xml:space="preserve">. Register for North Carolina withholding, sales, and use tax via </w:t>
      </w:r>
      <w:r>
        <w:rPr>
          <w:rFonts w:ascii="Times New Roman" w:cs="Times New Roman" w:eastAsia="Times New Roman" w:hAnsi="Times New Roman"/>
          <w:b/>
          <w:bCs/>
          <w:i w:val="false"/>
          <w:iCs w:val="false"/>
          <w:color w:val="000000"/>
          <w:sz w:val="24"/>
          <w:szCs w:val="24"/>
        </w:rPr>
        <w:t xml:space="preserve">Form NC-BR</w:t>
      </w:r>
      <w:r>
        <w:rPr>
          <w:rFonts w:ascii="Times New Roman" w:cs="Times New Roman" w:eastAsia="Times New Roman" w:hAnsi="Times New Roman"/>
          <w:b w:val="false"/>
          <w:bCs w:val="false"/>
          <w:i w:val="false"/>
          <w:iCs w:val="false"/>
          <w:color w:val="000000"/>
          <w:sz w:val="24"/>
          <w:szCs w:val="24"/>
        </w:rPr>
        <w:t xml:space="preserve"> with the North Carolina Department of Revenue.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N.C. Gen. Stat. § 57D-3-20, management is vested in managers, and all members are managers by default. As sole Member, the Sole Member is the sole manager with full authority to manage all Company activities.</w:t>
      </w:r>
    </w:p>
    <w:p>
      <w:pPr>
        <w:spacing w:after="60" w:before="120" w:line="276" w:lineRule="auto"/>
      </w:pPr>
      <w:r>
        <w:rPr>
          <w:rFonts w:ascii="Times New Roman" w:cs="Times New Roman" w:eastAsia="Times New Roman" w:hAnsi="Times New Roman"/>
          <w:b/>
          <w:bCs/>
          <w:color w:val="000000"/>
          <w:sz w:val="24"/>
          <w:szCs w:val="24"/>
        </w:rPr>
        <w:t xml:space="preserve">5.02  Single-Member Record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57D-1-03(23)</w:t>
      </w:r>
      <w:r>
        <w:rPr>
          <w:rFonts w:ascii="Times New Roman" w:cs="Times New Roman" w:eastAsia="Times New Roman" w:hAnsi="Times New Roman"/>
          <w:b w:val="false"/>
          <w:bCs w:val="false"/>
          <w:i w:val="false"/>
          <w:iCs w:val="false"/>
          <w:color w:val="000000"/>
          <w:sz w:val="24"/>
          <w:szCs w:val="24"/>
        </w:rPr>
        <w:t xml:space="preserve">, if the LLC has only one interest owner and no operating agreement with another person, any document or record intended by that owner to serve as the operating agreement </w:t>
      </w:r>
      <w:r>
        <w:rPr>
          <w:rFonts w:ascii="Times New Roman" w:cs="Times New Roman" w:eastAsia="Times New Roman" w:hAnsi="Times New Roman"/>
          <w:b/>
          <w:bCs/>
          <w:i w:val="false"/>
          <w:iCs w:val="false"/>
          <w:color w:val="000000"/>
          <w:sz w:val="24"/>
          <w:szCs w:val="24"/>
        </w:rPr>
        <w:t xml:space="preserve">BECOMES the operating agreement</w:t>
      </w:r>
      <w:r>
        <w:rPr>
          <w:rFonts w:ascii="Times New Roman" w:cs="Times New Roman" w:eastAsia="Times New Roman" w:hAnsi="Times New Roman"/>
          <w:b w:val="false"/>
          <w:bCs w:val="false"/>
          <w:i w:val="false"/>
          <w:iCs w:val="false"/>
          <w:color w:val="000000"/>
          <w:sz w:val="24"/>
          <w:szCs w:val="24"/>
        </w:rPr>
        <w:t xml:space="preserve">. This Agreement is that document. Keep it signed and current.</w:t>
      </w:r>
    </w:p>
    <w:p>
      <w:pPr>
        <w:spacing w:after="60" w:before="120" w:line="276" w:lineRule="auto"/>
      </w:pPr>
      <w:r>
        <w:rPr>
          <w:rFonts w:ascii="Times New Roman" w:cs="Times New Roman" w:eastAsia="Times New Roman" w:hAnsi="Times New Roman"/>
          <w:b/>
          <w:bCs/>
          <w:color w:val="000000"/>
          <w:sz w:val="24"/>
          <w:szCs w:val="24"/>
        </w:rPr>
        <w:t xml:space="preserve">5.03  Written, Oral,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North Carolina recognizes written, oral, implied, or mixed operating agreements (</w:t>
      </w:r>
      <w:r>
        <w:rPr>
          <w:rFonts w:ascii="Times New Roman" w:cs="Times New Roman" w:eastAsia="Times New Roman" w:hAnsi="Times New Roman"/>
          <w:b/>
          <w:bCs/>
          <w:i w:val="false"/>
          <w:iCs w:val="false"/>
          <w:color w:val="000000"/>
          <w:sz w:val="24"/>
          <w:szCs w:val="24"/>
        </w:rPr>
        <w:t xml:space="preserve">N.C. Gen. Stat. § 57D-1-03(23)</w:t>
      </w:r>
      <w:r>
        <w:rPr>
          <w:rFonts w:ascii="Times New Roman" w:cs="Times New Roman" w:eastAsia="Times New Roman" w:hAnsi="Times New Roman"/>
          <w:b w:val="false"/>
          <w:bCs w:val="false"/>
          <w:i w:val="false"/>
          <w:iCs w:val="false"/>
          <w:color w:val="000000"/>
          <w:sz w:val="24"/>
          <w:szCs w:val="24"/>
        </w:rPr>
        <w:t xml:space="preserve">). The Sole Member has elected this WRITTEN Agreement. Because this Agreement requires amendments to be in writing, oral or email changes are NOT part of it.</w:t>
      </w:r>
    </w:p>
    <w:p>
      <w:pPr>
        <w:spacing w:after="60" w:before="120" w:line="276" w:lineRule="auto"/>
      </w:pPr>
      <w:r>
        <w:rPr>
          <w:rFonts w:ascii="Times New Roman" w:cs="Times New Roman" w:eastAsia="Times New Roman" w:hAnsi="Times New Roman"/>
          <w:b/>
          <w:bCs/>
          <w:color w:val="000000"/>
          <w:sz w:val="24"/>
          <w:szCs w:val="24"/>
        </w:rPr>
        <w:t xml:space="preserve">5.04  Liability Shield and Veil Piercing.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57D-3-30</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debts solely by reason of membership. A signed OA, separate bank account, and separate books are key evidence of entity separateness.</w:t>
      </w:r>
    </w:p>
    <w:p>
      <w:pPr>
        <w:spacing w:after="60" w:before="120" w:line="276" w:lineRule="auto"/>
      </w:pPr>
      <w:r>
        <w:rPr>
          <w:rFonts w:ascii="Times New Roman" w:cs="Times New Roman" w:eastAsia="Times New Roman" w:hAnsi="Times New Roman"/>
          <w:b/>
          <w:bCs/>
          <w:color w:val="000000"/>
          <w:sz w:val="24"/>
          <w:szCs w:val="24"/>
        </w:rPr>
        <w:t xml:space="preserve">5.05  Session Law 2025-55 —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Effective </w:t>
      </w:r>
      <w:r>
        <w:rPr>
          <w:rFonts w:ascii="Times New Roman" w:cs="Times New Roman" w:eastAsia="Times New Roman" w:hAnsi="Times New Roman"/>
          <w:b/>
          <w:bCs/>
          <w:i w:val="false"/>
          <w:iCs w:val="false"/>
          <w:color w:val="000000"/>
          <w:sz w:val="24"/>
          <w:szCs w:val="24"/>
        </w:rPr>
        <w:t xml:space="preserve">October 1, 2025</w:t>
      </w:r>
      <w:r>
        <w:rPr>
          <w:rFonts w:ascii="Times New Roman" w:cs="Times New Roman" w:eastAsia="Times New Roman" w:hAnsi="Times New Roman"/>
          <w:b w:val="false"/>
          <w:bCs w:val="false"/>
          <w:i w:val="false"/>
          <w:iCs w:val="false"/>
          <w:color w:val="000000"/>
          <w:sz w:val="24"/>
          <w:szCs w:val="24"/>
        </w:rPr>
        <w:t xml:space="preserve">, upon death or incompetence of the Sole Member, the estate or guardian may receive information rights and standing to seek judicial dissolution under </w:t>
      </w:r>
      <w:r>
        <w:rPr>
          <w:rFonts w:ascii="Times New Roman" w:cs="Times New Roman" w:eastAsia="Times New Roman" w:hAnsi="Times New Roman"/>
          <w:b/>
          <w:bCs/>
          <w:i w:val="false"/>
          <w:iCs w:val="false"/>
          <w:color w:val="000000"/>
          <w:sz w:val="24"/>
          <w:szCs w:val="24"/>
        </w:rPr>
        <w:t xml:space="preserve">N.C. Gen. Stat. § 57D-6-02</w:t>
      </w:r>
      <w:r>
        <w:rPr>
          <w:rFonts w:ascii="Times New Roman" w:cs="Times New Roman" w:eastAsia="Times New Roman" w:hAnsi="Times New Roman"/>
          <w:b w:val="false"/>
          <w:bCs w:val="false"/>
          <w:i w:val="false"/>
          <w:iCs w:val="false"/>
          <w:color w:val="000000"/>
          <w:sz w:val="24"/>
          <w:szCs w:val="24"/>
        </w:rPr>
        <w:t xml:space="preserve"> UNLESS expressly waived here. Election: </w:t>
      </w:r>
      <w:r>
        <w:rPr>
          <w:rFonts w:ascii="Times New Roman" w:cs="Times New Roman" w:eastAsia="Times New Roman" w:hAnsi="Times New Roman"/>
          <w:b/>
          <w:bCs/>
          <w:color w:val="990000"/>
          <w:sz w:val="24"/>
          <w:szCs w:val="24"/>
        </w:rPr>
        <w:t xml:space="preserve">[Apply (default) / Expressly waived / Modified as follows]</w:t>
      </w:r>
    </w:p>
    <w:p>
      <w:pPr>
        <w:spacing w:after="60" w:before="120" w:line="276" w:lineRule="auto"/>
      </w:pPr>
      <w:r>
        <w:rPr>
          <w:rFonts w:ascii="Times New Roman" w:cs="Times New Roman" w:eastAsia="Times New Roman" w:hAnsi="Times New Roman"/>
          <w:b/>
          <w:bCs/>
          <w:color w:val="000000"/>
          <w:sz w:val="24"/>
          <w:szCs w:val="24"/>
        </w:rPr>
        <w:t xml:space="preserve">5.06  Successor / Continuation.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5.07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57D-5-03</w:t>
      </w:r>
      <w:r>
        <w:rPr>
          <w:rFonts w:ascii="Times New Roman" w:cs="Times New Roman" w:eastAsia="Times New Roman" w:hAnsi="Times New Roman"/>
          <w:b w:val="false"/>
          <w:bCs w:val="false"/>
          <w:i w:val="false"/>
          <w:iCs w:val="false"/>
          <w:color w:val="000000"/>
          <w:sz w:val="24"/>
          <w:szCs w:val="24"/>
        </w:rPr>
        <w:t xml:space="preserve">, the charging order is the EXCLUSIVE creditor remedy against the Sole Member's economic interest.</w:t>
      </w:r>
    </w:p>
    <w:p>
      <w:pPr>
        <w:spacing w:after="60" w:before="120" w:line="276" w:lineRule="auto"/>
      </w:pPr>
      <w:r>
        <w:rPr>
          <w:rFonts w:ascii="Times New Roman" w:cs="Times New Roman" w:eastAsia="Times New Roman" w:hAnsi="Times New Roman"/>
          <w:b/>
          <w:bCs/>
          <w:color w:val="000000"/>
          <w:sz w:val="24"/>
          <w:szCs w:val="24"/>
        </w:rPr>
        <w:t xml:space="preserve">5.08  Good Faith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implied contractual covenant of good faith and fair dealing cannot be waived (</w:t>
      </w:r>
      <w:r>
        <w:rPr>
          <w:rFonts w:ascii="Times New Roman" w:cs="Times New Roman" w:eastAsia="Times New Roman" w:hAnsi="Times New Roman"/>
          <w:b/>
          <w:bCs/>
          <w:i w:val="false"/>
          <w:iCs w:val="false"/>
          <w:color w:val="000000"/>
          <w:sz w:val="24"/>
          <w:szCs w:val="24"/>
        </w:rPr>
        <w:t xml:space="preserve">N.C. Gen. Stat. § 57D-2-30(b)</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OWNERSHIP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 of Economic Interest — Not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57D-5-02</w:t>
      </w:r>
      <w:r>
        <w:rPr>
          <w:rFonts w:ascii="Times New Roman" w:cs="Times New Roman" w:eastAsia="Times New Roman" w:hAnsi="Times New Roman"/>
          <w:b w:val="false"/>
          <w:bCs w:val="false"/>
          <w:i w:val="false"/>
          <w:iCs w:val="false"/>
          <w:color w:val="000000"/>
          <w:sz w:val="24"/>
          <w:szCs w:val="24"/>
        </w:rPr>
        <w:t xml:space="preserve">, the transfer of an economic interest does NOT transfer membership rights. A transferee receives only economic rights (distributions and return of contributions) and does NOT automatically become a member or gain management, voting, information, or derivative-action rights.</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Adjudication of incompetence.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 by court order).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or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Session Law 2025-55 — Special Economic Interest Owner.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Effective </w:t>
      </w:r>
      <w:r>
        <w:rPr>
          <w:rFonts w:ascii="Times New Roman" w:cs="Times New Roman" w:eastAsia="Times New Roman" w:hAnsi="Times New Roman"/>
          <w:b/>
          <w:bCs/>
          <w:i w:val="false"/>
          <w:iCs w:val="false"/>
          <w:color w:val="000000"/>
          <w:sz w:val="24"/>
          <w:szCs w:val="24"/>
        </w:rPr>
        <w:t xml:space="preserve">October 1, 2025</w:t>
      </w:r>
      <w:r>
        <w:rPr>
          <w:rFonts w:ascii="Times New Roman" w:cs="Times New Roman" w:eastAsia="Times New Roman" w:hAnsi="Times New Roman"/>
          <w:b w:val="false"/>
          <w:bCs w:val="false"/>
          <w:i w:val="false"/>
          <w:iCs w:val="false"/>
          <w:color w:val="000000"/>
          <w:sz w:val="24"/>
          <w:szCs w:val="24"/>
        </w:rPr>
        <w:t xml:space="preserve">, when a Member </w:t>
      </w:r>
      <w:r>
        <w:rPr>
          <w:rFonts w:ascii="Times New Roman" w:cs="Times New Roman" w:eastAsia="Times New Roman" w:hAnsi="Times New Roman"/>
          <w:b/>
          <w:bCs/>
          <w:i w:val="false"/>
          <w:iCs w:val="false"/>
          <w:color w:val="000000"/>
          <w:sz w:val="24"/>
          <w:szCs w:val="24"/>
        </w:rPr>
        <w:t xml:space="preserve">DIES or is adjudicated INCOMPETENT</w:t>
      </w:r>
      <w:r>
        <w:rPr>
          <w:rFonts w:ascii="Times New Roman" w:cs="Times New Roman" w:eastAsia="Times New Roman" w:hAnsi="Times New Roman"/>
          <w:b w:val="false"/>
          <w:bCs w:val="false"/>
          <w:i w:val="false"/>
          <w:iCs w:val="false"/>
          <w:color w:val="000000"/>
          <w:sz w:val="24"/>
          <w:szCs w:val="24"/>
        </w:rPr>
        <w:t xml:space="preserve">, the estate or guardian becomes a </w:t>
      </w:r>
      <w:r>
        <w:rPr>
          <w:rFonts w:ascii="Times New Roman" w:cs="Times New Roman" w:eastAsia="Times New Roman" w:hAnsi="Times New Roman"/>
          <w:b/>
          <w:bCs/>
          <w:i w:val="false"/>
          <w:iCs w:val="false"/>
          <w:color w:val="000000"/>
          <w:sz w:val="24"/>
          <w:szCs w:val="24"/>
        </w:rPr>
        <w:t xml:space="preserve">SPECIAL ECONOMIC INTEREST OWNER</w:t>
      </w:r>
      <w:r>
        <w:rPr>
          <w:rFonts w:ascii="Times New Roman" w:cs="Times New Roman" w:eastAsia="Times New Roman" w:hAnsi="Times New Roman"/>
          <w:b w:val="false"/>
          <w:bCs w:val="false"/>
          <w:i w:val="false"/>
          <w:iCs w:val="false"/>
          <w:color w:val="000000"/>
          <w:sz w:val="24"/>
          <w:szCs w:val="24"/>
        </w:rPr>
        <w:t xml:space="preserve"> with information rights and, unless </w:t>
      </w:r>
      <w:r>
        <w:rPr>
          <w:rFonts w:ascii="Times New Roman" w:cs="Times New Roman" w:eastAsia="Times New Roman" w:hAnsi="Times New Roman"/>
          <w:b/>
          <w:bCs/>
          <w:i w:val="false"/>
          <w:iCs w:val="false"/>
          <w:color w:val="000000"/>
          <w:sz w:val="24"/>
          <w:szCs w:val="24"/>
        </w:rPr>
        <w:t xml:space="preserve">EXPRESSLY WAIVED</w:t>
      </w:r>
      <w:r>
        <w:rPr>
          <w:rFonts w:ascii="Times New Roman" w:cs="Times New Roman" w:eastAsia="Times New Roman" w:hAnsi="Times New Roman"/>
          <w:b w:val="false"/>
          <w:bCs w:val="false"/>
          <w:i w:val="false"/>
          <w:iCs w:val="false"/>
          <w:color w:val="000000"/>
          <w:sz w:val="24"/>
          <w:szCs w:val="24"/>
        </w:rPr>
        <w:t xml:space="preserve"> in this Agreement, standing to seek judicial dissolution under N.C. Gen. Stat. § 57D-6-02. Election: </w:t>
      </w:r>
      <w:r>
        <w:rPr>
          <w:rFonts w:ascii="Times New Roman" w:cs="Times New Roman" w:eastAsia="Times New Roman" w:hAnsi="Times New Roman"/>
          <w:b/>
          <w:bCs/>
          <w:color w:val="990000"/>
          <w:sz w:val="24"/>
          <w:szCs w:val="24"/>
        </w:rPr>
        <w:t xml:space="preserve">[Apply (default) / Expressly waived / Modified as follows]</w:t>
      </w:r>
    </w:p>
    <w:p>
      <w:pPr>
        <w:spacing w:after="60" w:before="120" w:line="276" w:lineRule="auto"/>
      </w:pPr>
      <w:r>
        <w:rPr>
          <w:rFonts w:ascii="Times New Roman" w:cs="Times New Roman" w:eastAsia="Times New Roman" w:hAnsi="Times New Roman"/>
          <w:b/>
          <w:bCs/>
          <w:color w:val="000000"/>
          <w:sz w:val="24"/>
          <w:szCs w:val="24"/>
        </w:rPr>
        <w:t xml:space="preserve">VI.06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57D-5-03</w:t>
      </w:r>
      <w:r>
        <w:rPr>
          <w:rFonts w:ascii="Times New Roman" w:cs="Times New Roman" w:eastAsia="Times New Roman" w:hAnsi="Times New Roman"/>
          <w:b w:val="false"/>
          <w:bCs w:val="false"/>
          <w:i w:val="false"/>
          <w:iCs w:val="false"/>
          <w:color w:val="000000"/>
          <w:sz w:val="24"/>
          <w:szCs w:val="24"/>
        </w:rPr>
        <w:t xml:space="preserve">, the charging order is the exclusive creditor remedy against a Member's economic interest — distributions only, no management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57D-3-30</w:t>
      </w:r>
      <w:r>
        <w:rPr>
          <w:rFonts w:ascii="Times New Roman" w:cs="Times New Roman" w:eastAsia="Times New Roman" w:hAnsi="Times New Roman"/>
          <w:b w:val="false"/>
          <w:bCs w:val="false"/>
          <w:i w:val="false"/>
          <w:iCs w:val="false"/>
          <w:color w:val="000000"/>
          <w:sz w:val="24"/>
          <w:szCs w:val="24"/>
        </w:rPr>
        <w:t xml:space="preserve">, a Member, Manager, or other company official is not personally liable for Company debts solely because of their status or participation in management.</w:t>
      </w:r>
    </w:p>
    <w:p>
      <w:pPr>
        <w:spacing w:after="60" w:before="120" w:line="276" w:lineRule="auto"/>
      </w:pPr>
      <w:r>
        <w:rPr>
          <w:rFonts w:ascii="Times New Roman" w:cs="Times New Roman" w:eastAsia="Times New Roman" w:hAnsi="Times New Roman"/>
          <w:b/>
          <w:bCs/>
          <w:color w:val="000000"/>
          <w:sz w:val="24"/>
          <w:szCs w:val="24"/>
        </w:rPr>
        <w:t xml:space="preserve">VII.02  Indemnification (§ 57D-3-31).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advance expenses to Members, Managers, company officials, and agents pursuant to </w:t>
      </w:r>
      <w:r>
        <w:rPr>
          <w:rFonts w:ascii="Times New Roman" w:cs="Times New Roman" w:eastAsia="Times New Roman" w:hAnsi="Times New Roman"/>
          <w:b/>
          <w:bCs/>
          <w:i w:val="false"/>
          <w:iCs w:val="false"/>
          <w:color w:val="000000"/>
          <w:sz w:val="24"/>
          <w:szCs w:val="24"/>
        </w:rPr>
        <w:t xml:space="preserve">N.C. Gen. Stat. § 57D-3-31</w:t>
      </w:r>
      <w:r>
        <w:rPr>
          <w:rFonts w:ascii="Times New Roman" w:cs="Times New Roman" w:eastAsia="Times New Roman" w:hAnsi="Times New Roman"/>
          <w:b w:val="false"/>
          <w:bCs w:val="false"/>
          <w:i w:val="false"/>
          <w:iCs w:val="false"/>
          <w:color w:val="000000"/>
          <w:sz w:val="24"/>
          <w:szCs w:val="24"/>
        </w:rPr>
        <w:t xml:space="preserve">, consistent with standards of conduct in § 57D-3-21 and distribution restrictions in § 57D-4-06.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 no indemnification for violations of mandatory statutory limits.</w:t>
      </w:r>
    </w:p>
    <w:p>
      <w:pPr>
        <w:spacing w:after="60" w:before="120" w:line="276" w:lineRule="auto"/>
      </w:pPr>
      <w:r>
        <w:rPr>
          <w:rFonts w:ascii="Times New Roman" w:cs="Times New Roman" w:eastAsia="Times New Roman" w:hAnsi="Times New Roman"/>
          <w:b/>
          <w:bCs/>
          <w:color w:val="000000"/>
          <w:sz w:val="24"/>
          <w:szCs w:val="24"/>
        </w:rPr>
        <w:t xml:space="preserve">VII.03  Non-Waivable: Good Faith and Fair Dealing.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57D-2-30(b)</w:t>
      </w:r>
      <w:r>
        <w:rPr>
          <w:rFonts w:ascii="Times New Roman" w:cs="Times New Roman" w:eastAsia="Times New Roman" w:hAnsi="Times New Roman"/>
          <w:b w:val="false"/>
          <w:bCs w:val="false"/>
          <w:i w:val="false"/>
          <w:iCs w:val="false"/>
          <w:color w:val="000000"/>
          <w:sz w:val="24"/>
          <w:szCs w:val="24"/>
        </w:rPr>
        <w:t xml:space="preserve">, this Agreement cannot escape the implied contractual covenant of good faith and fair dealing. Any unconscionable provision of this Agreement is unenforceable (§ 57D-2-30(b)).</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company official,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(N.C. Gen. Stat. § 57D-6-01):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No members remaining for the statutory period.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 judicial decree.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Certificate of Dissolution filed by the Secretary of State.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[Unanimous (default per §57D-3-03) / two-thirds / majority]</w:t>
      </w:r>
    </w:p>
    <w:p>
      <w:pPr>
        <w:spacing w:after="60" w:before="120" w:line="276" w:lineRule="auto"/>
      </w:pPr>
      <w:r>
        <w:rPr>
          <w:rFonts w:ascii="Times New Roman" w:cs="Times New Roman" w:eastAsia="Times New Roman" w:hAnsi="Times New Roman"/>
          <w:b/>
          <w:bCs/>
          <w:color w:val="000000"/>
          <w:sz w:val="24"/>
          <w:szCs w:val="24"/>
        </w:rPr>
        <w:t xml:space="preserve">VIII.02  Judicial Dissolution (§ 57D-6-02) and Special Economic Interest Owners.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57D-6-02</w:t>
      </w:r>
      <w:r>
        <w:rPr>
          <w:rFonts w:ascii="Times New Roman" w:cs="Times New Roman" w:eastAsia="Times New Roman" w:hAnsi="Times New Roman"/>
          <w:b w:val="false"/>
          <w:bCs w:val="false"/>
          <w:i w:val="false"/>
          <w:iCs w:val="false"/>
          <w:color w:val="000000"/>
          <w:sz w:val="24"/>
          <w:szCs w:val="24"/>
        </w:rPr>
        <w:t xml:space="preserve">, a member may seek judicial dissolution. Under Session Law 2025-55 (effective </w:t>
      </w:r>
      <w:r>
        <w:rPr>
          <w:rFonts w:ascii="Times New Roman" w:cs="Times New Roman" w:eastAsia="Times New Roman" w:hAnsi="Times New Roman"/>
          <w:b/>
          <w:bCs/>
          <w:i w:val="false"/>
          <w:iCs w:val="false"/>
          <w:color w:val="000000"/>
          <w:sz w:val="24"/>
          <w:szCs w:val="24"/>
        </w:rPr>
        <w:t xml:space="preserve">October 1, 2025</w:t>
      </w:r>
      <w:r>
        <w:rPr>
          <w:rFonts w:ascii="Times New Roman" w:cs="Times New Roman" w:eastAsia="Times New Roman" w:hAnsi="Times New Roman"/>
          <w:b w:val="false"/>
          <w:bCs w:val="false"/>
          <w:i w:val="false"/>
          <w:iCs w:val="false"/>
          <w:color w:val="000000"/>
          <w:sz w:val="24"/>
          <w:szCs w:val="24"/>
        </w:rPr>
        <w:t xml:space="preserve">), a </w:t>
      </w:r>
      <w:r>
        <w:rPr>
          <w:rFonts w:ascii="Times New Roman" w:cs="Times New Roman" w:eastAsia="Times New Roman" w:hAnsi="Times New Roman"/>
          <w:b/>
          <w:bCs/>
          <w:i w:val="false"/>
          <w:iCs w:val="false"/>
          <w:color w:val="000000"/>
          <w:sz w:val="24"/>
          <w:szCs w:val="24"/>
        </w:rPr>
        <w:t xml:space="preserve">SPECIAL ECONOMIC INTEREST OWNER</w:t>
      </w:r>
      <w:r>
        <w:rPr>
          <w:rFonts w:ascii="Times New Roman" w:cs="Times New Roman" w:eastAsia="Times New Roman" w:hAnsi="Times New Roman"/>
          <w:b w:val="false"/>
          <w:bCs w:val="false"/>
          <w:i w:val="false"/>
          <w:iCs w:val="false"/>
          <w:color w:val="000000"/>
          <w:sz w:val="24"/>
          <w:szCs w:val="24"/>
        </w:rPr>
        <w:t xml:space="preserve"> (estate or guardian of a deceased or incompetent member) also has standing to seek judicial dissolution under § 57D-6-02(2)(i) UNLESS this Agreement expressly waives those rights. Per </w:t>
      </w:r>
      <w:r>
        <w:rPr>
          <w:rFonts w:ascii="Times New Roman" w:cs="Times New Roman" w:eastAsia="Times New Roman" w:hAnsi="Times New Roman"/>
          <w:b w:val="false"/>
          <w:bCs w:val="false"/>
          <w:i/>
          <w:iCs/>
          <w:color w:val="000000"/>
          <w:sz w:val="24"/>
          <w:szCs w:val="24"/>
        </w:rPr>
        <w:t xml:space="preserve">Culbreth LLC v. Manning (NC Court of Appeals)</w:t>
      </w:r>
      <w:r>
        <w:rPr>
          <w:rFonts w:ascii="Times New Roman" w:cs="Times New Roman" w:eastAsia="Times New Roman" w:hAnsi="Times New Roman"/>
          <w:b w:val="false"/>
          <w:bCs w:val="false"/>
          <w:i w:val="false"/>
          <w:iCs w:val="false"/>
          <w:color w:val="000000"/>
          <w:sz w:val="24"/>
          <w:szCs w:val="24"/>
        </w:rPr>
        <w:t xml:space="preserve">, distribution and dissolution language matters.</w:t>
      </w:r>
    </w:p>
    <w:p>
      <w:pPr>
        <w:spacing w:after="60" w:before="120" w:line="276" w:lineRule="auto"/>
      </w:pPr>
      <w:r>
        <w:rPr>
          <w:rFonts w:ascii="Times New Roman" w:cs="Times New Roman" w:eastAsia="Times New Roman" w:hAnsi="Times New Roman"/>
          <w:b/>
          <w:bCs/>
          <w:color w:val="000000"/>
          <w:sz w:val="24"/>
          <w:szCs w:val="24"/>
        </w:rPr>
        <w:t xml:space="preserve">VIII.03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N.C. Gen. Stat. § 57D-6-07</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distribute remaining assets by Ownership Interest percentages. File Articles of Dissolution (Form L-07) with the SOS after winding up.</w:t>
      </w:r>
    </w:p>
    <w:p>
      <w:pPr>
        <w:spacing w:after="60" w:before="120" w:line="276" w:lineRule="auto"/>
      </w:pPr>
      <w:r>
        <w:rPr>
          <w:rFonts w:ascii="Times New Roman" w:cs="Times New Roman" w:eastAsia="Times New Roman" w:hAnsi="Times New Roman"/>
          <w:b/>
          <w:bCs/>
          <w:color w:val="000000"/>
          <w:sz w:val="24"/>
          <w:szCs w:val="24"/>
        </w:rPr>
        <w:t xml:space="preserve">VIII.04  Deadlock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Deadlock resolution before judicial dissolution: </w:t>
      </w:r>
      <w:r>
        <w:rPr>
          <w:rFonts w:ascii="Times New Roman" w:cs="Times New Roman" w:eastAsia="Times New Roman" w:hAnsi="Times New Roman"/>
          <w:b/>
          <w:bCs/>
          <w:color w:val="990000"/>
          <w:sz w:val="24"/>
          <w:szCs w:val="24"/>
        </w:rPr>
        <w:t xml:space="preserve">[Internal negotiation / mediation / buy-sell trigger / NC Business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Unanimous Approval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N.C. Gen. Stat. § 57D-3-03</w:t>
      </w:r>
      <w:r>
        <w:rPr>
          <w:rFonts w:ascii="Times New Roman" w:cs="Times New Roman" w:eastAsia="Times New Roman" w:hAnsi="Times New Roman"/>
          <w:b w:val="false"/>
          <w:bCs w:val="false"/>
          <w:i w:val="false"/>
          <w:iCs w:val="false"/>
          <w:color w:val="000000"/>
          <w:sz w:val="24"/>
          <w:szCs w:val="24"/>
        </w:rPr>
        <w:t xml:space="preserve">, adopting or amending this Agreement requires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by default. 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IX.02  Written-Amendment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specifies that all amendments must be </w:t>
      </w:r>
      <w:r>
        <w:rPr>
          <w:rFonts w:ascii="Times New Roman" w:cs="Times New Roman" w:eastAsia="Times New Roman" w:hAnsi="Times New Roman"/>
          <w:b/>
          <w:bCs/>
          <w:i w:val="false"/>
          <w:iCs w:val="false"/>
          <w:color w:val="000000"/>
          <w:sz w:val="24"/>
          <w:szCs w:val="24"/>
        </w:rPr>
        <w:t xml:space="preserve">IN WRITING</w:t>
      </w:r>
      <w:r>
        <w:rPr>
          <w:rFonts w:ascii="Times New Roman" w:cs="Times New Roman" w:eastAsia="Times New Roman" w:hAnsi="Times New Roman"/>
          <w:b w:val="false"/>
          <w:bCs w:val="false"/>
          <w:i w:val="false"/>
          <w:iCs w:val="false"/>
          <w:color w:val="000000"/>
          <w:sz w:val="24"/>
          <w:szCs w:val="24"/>
        </w:rPr>
        <w:t xml:space="preserve"> and signed by the applicable member threshold. Under </w:t>
      </w:r>
      <w:r>
        <w:rPr>
          <w:rFonts w:ascii="Times New Roman" w:cs="Times New Roman" w:eastAsia="Times New Roman" w:hAnsi="Times New Roman"/>
          <w:b/>
          <w:bCs/>
          <w:i w:val="false"/>
          <w:iCs w:val="false"/>
          <w:color w:val="000000"/>
          <w:sz w:val="24"/>
          <w:szCs w:val="24"/>
        </w:rPr>
        <w:t xml:space="preserve">N.C. Gen. Stat. § 57D-1-03(23)</w:t>
      </w:r>
      <w:r>
        <w:rPr>
          <w:rFonts w:ascii="Times New Roman" w:cs="Times New Roman" w:eastAsia="Times New Roman" w:hAnsi="Times New Roman"/>
          <w:b w:val="false"/>
          <w:bCs w:val="false"/>
          <w:i w:val="false"/>
          <w:iCs w:val="false"/>
          <w:color w:val="000000"/>
          <w:sz w:val="24"/>
          <w:szCs w:val="24"/>
        </w:rPr>
        <w:t xml:space="preserve">, because this Agreement sets its own required form, a nonconforming oral or email amendment will NOT become part of this Agreement.</w:t>
      </w:r>
    </w:p>
    <w:p>
      <w:pPr>
        <w:spacing w:after="60" w:before="120" w:line="276" w:lineRule="auto"/>
      </w:pPr>
      <w:r>
        <w:rPr>
          <w:rFonts w:ascii="Times New Roman" w:cs="Times New Roman" w:eastAsia="Times New Roman" w:hAnsi="Times New Roman"/>
          <w:b/>
          <w:bCs/>
          <w:color w:val="000000"/>
          <w:sz w:val="24"/>
          <w:szCs w:val="24"/>
        </w:rPr>
        <w:t xml:space="preserve">IX.03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Articles of Organization.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North Carolina, specifically the North Carolina Limited Liability Company Act, Chapter 57D of the North Carolina General Statutes.</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arising out of or relating to this Agreement shall be resolved per the dispute-resolution clause in the Management article. Per </w:t>
      </w:r>
      <w:r>
        <w:rPr>
          <w:rFonts w:ascii="Times New Roman" w:cs="Times New Roman" w:eastAsia="Times New Roman" w:hAnsi="Times New Roman"/>
          <w:b w:val="false"/>
          <w:bCs w:val="false"/>
          <w:i/>
          <w:iCs/>
          <w:color w:val="000000"/>
          <w:sz w:val="24"/>
          <w:szCs w:val="24"/>
        </w:rPr>
        <w:t xml:space="preserve">HCW Retirement &amp; Financial Services, LLC v. HCW Employee Benefit Services, LLC (NC Supreme Court)</w:t>
      </w:r>
      <w:r>
        <w:rPr>
          <w:rFonts w:ascii="Times New Roman" w:cs="Times New Roman" w:eastAsia="Times New Roman" w:hAnsi="Times New Roman"/>
          <w:b w:val="false"/>
          <w:bCs w:val="false"/>
          <w:i w:val="false"/>
          <w:iCs w:val="false"/>
          <w:color w:val="000000"/>
          <w:sz w:val="24"/>
          <w:szCs w:val="24"/>
        </w:rPr>
        <w:t xml:space="preserve">: scope the arbitration/dispute clause precisely to this LLC and this Agreement. Venue: </w:t>
      </w:r>
      <w:r>
        <w:rPr>
          <w:rFonts w:ascii="Times New Roman" w:cs="Times New Roman" w:eastAsia="Times New Roman" w:hAnsi="Times New Roman"/>
          <w:b/>
          <w:bCs/>
          <w:color w:val="990000"/>
          <w:sz w:val="24"/>
          <w:szCs w:val="24"/>
        </w:rPr>
        <w:t xml:space="preserve">[NC Business Court / specify arbitration body]</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North Carolina does not require notarization of an operating agreement. This Agreement is NOT filed with the SOS. All Members should sign for evidentiary clarity, banking, and lender requirements.</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 subject to N.C. Gen. Stat. § 57D-2-31.</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Operating Agreement. North Carolina does not require notarization. This Agreement is NOT filed with the North Carolina Secretary of State. Annual report: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$200 by mail / $203 online (first report due April 15 of the year following formation).</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 Form L-01]</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North Carolina</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NC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contribution-ratio interim distribution default of </w:t>
      </w:r>
      <w:r>
        <w:rPr>
          <w:rFonts w:ascii="Times New Roman" w:cs="Times New Roman" w:eastAsia="Times New Roman" w:hAnsi="Times New Roman"/>
          <w:b/>
          <w:bCs/>
          <w:i w:val="false"/>
          <w:iCs w:val="false"/>
          <w:color w:val="000000"/>
          <w:sz w:val="24"/>
          <w:szCs w:val="24"/>
        </w:rPr>
        <w:t xml:space="preserve">N.C. Gen. Stat. § 57D-4-03</w:t>
      </w:r>
      <w:r>
        <w:rPr>
          <w:rFonts w:ascii="Times New Roman" w:cs="Times New Roman" w:eastAsia="Times New Roman" w:hAnsi="Times New Roman"/>
          <w:b w:val="false"/>
          <w:bCs w:val="false"/>
          <w:i w:val="false"/>
          <w:iCs w:val="false"/>
          <w:color w:val="000000"/>
          <w:sz w:val="24"/>
          <w:szCs w:val="24"/>
        </w:rPr>
        <w:t xml:space="preserve">. Any allocation other than contribution ratios MUST be expressly stated here.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North Carolina limited liability company is provided by Boost Suite for informational and educational purposes only. It does not constitute legal advice and does not create an attorney-client relationship. Boost Suite is not a law firm. This template is based on the North Carolina Limited Liability Company Act, Chapter 57D of the North Carolina General Statutes, including N.C. Gen. Stat. §§ 57D-1-03, 57D-2-20, 57D-2-21, 57D-2-24, 57D-2-30, 57D-2-31, 57D-2-32, 57D-2-40, 57D-3-01, 57D-3-02, 57D-3-03, 57D-3-04, 57D-3-20, 57D-3-21, 57D-3-22, 57D-3-30, 57D-3-31, 57D-4-01, 57D-4-02, 57D-4-03, 57D-4-05, 57D-4-06, 57D-4-07, 57D-5-01, 57D-5-02, 57D-5-03, 57D-6-01, 57D-6-02, 57D-6-07, and Session Law 2025-55 (effective October 1, 2025). Laws change; Boost Suite does not guarantee that this template reflects the most current version of North Carolina law.</w:t>
      </w:r>
    </w:p>
    <w:p>
      <w:r>
        <w:br/>
      </w:r>
    </w:p>
    <w:p>
      <w:pPr>
        <w:spacing w:after="80" w:before="0" w:line="276" w:lineRule="auto"/>
      </w:pPr>
      <w:r>
        <w:rPr>
          <w:rFonts w:ascii="Times New Roman" w:cs="Times New Roman" w:eastAsia="Times New Roman" w:hAnsi="Times New Roman"/>
          <w:b/>
          <w:bCs/>
          <w:sz w:val="24"/>
          <w:szCs w:val="24"/>
        </w:rPr>
        <w:t xml:space="preserve">Your North Carolina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s7fcifem8mhwxll4elplg">
        <w:r>
          <w:rPr>
            <w:rFonts w:ascii="Times New Roman" w:cs="Times New Roman" w:eastAsia="Times New Roman" w:hAnsi="Times New Roman"/>
            <w:color w:val="0000CC"/>
            <w:sz w:val="24"/>
            <w:szCs w:val="24"/>
            <w:u w:val="single"/>
          </w:rPr>
          <w:t xml:space="preserve">https://boostsuite.com/llc-operating-agreement/north-carolina/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ksks2hmqv1enlm2nndv51">
        <w:r>
          <w:rPr>
            <w:rFonts w:ascii="Times New Roman" w:cs="Times New Roman" w:eastAsia="Times New Roman" w:hAnsi="Times New Roman"/>
            <w:color w:val="0000CC"/>
            <w:sz w:val="24"/>
            <w:szCs w:val="24"/>
            <w:u w:val="single"/>
          </w:rPr>
          <w:t xml:space="preserve">https://boostsuite.com/how-to-start-an-llc/north-carolina/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y7lsvoayhtzjaw4qvrqrp">
        <w:r>
          <w:rPr>
            <w:rFonts w:ascii="Times New Roman" w:cs="Times New Roman" w:eastAsia="Times New Roman" w:hAnsi="Times New Roman"/>
            <w:color w:val="0000CC"/>
            <w:sz w:val="24"/>
            <w:szCs w:val="24"/>
            <w:u w:val="single"/>
          </w:rPr>
          <w:t xml:space="preserve">https://boostsuite.com/how-to-start-an-llc/cost/north-carolina/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s7fcifem8mhwxll4elplg" Type="http://schemas.openxmlformats.org/officeDocument/2006/relationships/hyperlink" Target="https://boostsuite.com/llc-operating-agreement/north-carolina/" TargetMode="External"/><Relationship Id="rIdksks2hmqv1enlm2nndv51" Type="http://schemas.openxmlformats.org/officeDocument/2006/relationships/hyperlink" Target="https://boostsuite.com/how-to-start-an-llc/north-carolina/" TargetMode="External"/><Relationship Id="rIdy7lsvoayhtzjaw4qvrqrp" Type="http://schemas.openxmlformats.org/officeDocument/2006/relationships/hyperlink" Target="https://boostsuite.com/how-to-start-an-llc/cost/north-caroli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2026-04-24T15:11:27.192Z</dcterms:created>
  <dcterms:modified xsi:type="dcterms:W3CDTF">2026-04-24T15:11:27.193Z</dcterms:modified>
</cp:coreProperties>
</file>

<file path=docProps/custom.xml><?xml version="1.0" encoding="utf-8"?>
<Properties xmlns="http://schemas.openxmlformats.org/officeDocument/2006/custom-properties" xmlns:vt="http://schemas.openxmlformats.org/officeDocument/2006/docPropsVTypes"/>
</file>