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MISSISSIPPI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Revised Mississippi Limited Liability Company Act, Miss. Code Ann. Title 79, Chapter 29</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Revised Mississippi Limited Liability Company Act, Miss. Code Ann. Title 79, Chapter 29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exactly]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Note: Under HB 1105 (effective July 1, 2024), Mississippi removed the prior prohibition on using 'partnership' or 'limited partnership' in an LLC name.</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w:t>
      </w:r>
      <w:r>
        <w:rPr>
          <w:rFonts w:ascii="Times New Roman" w:cs="Times New Roman" w:eastAsia="Times New Roman" w:hAnsi="Times New Roman"/>
          <w:b/>
          <w:bCs/>
          <w:i w:val="false"/>
          <w:iCs w:val="false"/>
          <w:color w:val="000000"/>
          <w:sz w:val="24"/>
          <w:szCs w:val="24"/>
        </w:rPr>
        <w:t xml:space="preserve">Certificate of Formation</w:t>
      </w:r>
      <w:r>
        <w:rPr>
          <w:rFonts w:ascii="Times New Roman" w:cs="Times New Roman" w:eastAsia="Times New Roman" w:hAnsi="Times New Roman"/>
          <w:b w:val="false"/>
          <w:bCs w:val="false"/>
          <w:i w:val="false"/>
          <w:iCs w:val="false"/>
          <w:color w:val="000000"/>
          <w:sz w:val="24"/>
          <w:szCs w:val="24"/>
        </w:rPr>
        <w:t xml:space="preserve"> (NOT "Articles of Organization") with the Mississippi Secretary of State, Business Services Division. Filing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Online filings are approved immediately or within 24 hours. This Operating Agreement is internal and is NOT filed with the Mississippi Secretary of State.</w:t>
      </w:r>
    </w:p>
    <w:p>
      <w:pPr>
        <w:spacing w:after="60" w:before="120" w:line="276" w:lineRule="auto"/>
      </w:pPr>
      <w:r>
        <w:rPr>
          <w:rFonts w:ascii="Times New Roman" w:cs="Times New Roman" w:eastAsia="Times New Roman" w:hAnsi="Times New Roman"/>
          <w:b/>
          <w:bCs/>
          <w:color w:val="000000"/>
          <w:sz w:val="24"/>
          <w:szCs w:val="24"/>
        </w:rPr>
        <w:t xml:space="preserve">1.04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must continuously maintain a registered agent and registered office in Mississippi. The registered agent must be an individual Mississippi resident or a qualifying entity; the agent's business office must be identical to the registered office.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MS ZIP]</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MS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Written vs. Oral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79-29-105</w:t>
      </w:r>
      <w:r>
        <w:rPr>
          <w:rFonts w:ascii="Times New Roman" w:cs="Times New Roman" w:eastAsia="Times New Roman" w:hAnsi="Times New Roman"/>
          <w:b w:val="false"/>
          <w:bCs w:val="false"/>
          <w:i w:val="false"/>
          <w:iCs w:val="false"/>
          <w:color w:val="000000"/>
          <w:sz w:val="24"/>
          <w:szCs w:val="24"/>
        </w:rPr>
        <w:t xml:space="preserve">, a Mississippi operating agreement may be written, oral, or implied. The Members have elected to execute this WRITTEN Agreement because </w:t>
      </w:r>
      <w:r>
        <w:rPr>
          <w:rFonts w:ascii="Times New Roman" w:cs="Times New Roman" w:eastAsia="Times New Roman" w:hAnsi="Times New Roman"/>
          <w:b/>
          <w:bCs/>
          <w:i w:val="false"/>
          <w:iCs w:val="false"/>
          <w:color w:val="000000"/>
          <w:sz w:val="24"/>
          <w:szCs w:val="24"/>
        </w:rPr>
        <w:t xml:space="preserve">Miss. Code Ann. § 79-29-123(7)</w:t>
      </w:r>
      <w:r>
        <w:rPr>
          <w:rFonts w:ascii="Times New Roman" w:cs="Times New Roman" w:eastAsia="Times New Roman" w:hAnsi="Times New Roman"/>
          <w:b w:val="false"/>
          <w:bCs w:val="false"/>
          <w:i w:val="false"/>
          <w:iCs w:val="false"/>
          <w:color w:val="000000"/>
          <w:sz w:val="24"/>
          <w:szCs w:val="24"/>
        </w:rPr>
        <w:t xml:space="preserve"> creates a </w:t>
      </w:r>
      <w:r>
        <w:rPr>
          <w:rFonts w:ascii="Times New Roman" w:cs="Times New Roman" w:eastAsia="Times New Roman" w:hAnsi="Times New Roman"/>
          <w:b/>
          <w:bCs/>
          <w:i w:val="false"/>
          <w:iCs w:val="false"/>
          <w:color w:val="000000"/>
          <w:sz w:val="24"/>
          <w:szCs w:val="24"/>
        </w:rPr>
        <w:t xml:space="preserve">written-only enforceability trap</w:t>
      </w:r>
      <w:r>
        <w:rPr>
          <w:rFonts w:ascii="Times New Roman" w:cs="Times New Roman" w:eastAsia="Times New Roman" w:hAnsi="Times New Roman"/>
          <w:b w:val="false"/>
          <w:bCs w:val="false"/>
          <w:i w:val="false"/>
          <w:iCs w:val="false"/>
          <w:color w:val="000000"/>
          <w:sz w:val="24"/>
          <w:szCs w:val="24"/>
        </w:rPr>
        <w:t xml:space="preserve">: member withdrawal rights, expulsion provisions, dissolution triggers, forum-selection clauses, arbitration provisions, and service-of-process terms are enforceable ONLY if stated in a WRITTEN operating agreement or the Certificate of Formation.</w:t>
      </w:r>
    </w:p>
    <w:p>
      <w:pPr>
        <w:spacing w:after="60" w:before="120" w:line="276" w:lineRule="auto"/>
      </w:pPr>
      <w:r>
        <w:rPr>
          <w:rFonts w:ascii="Times New Roman" w:cs="Times New Roman" w:eastAsia="Times New Roman" w:hAnsi="Times New Roman"/>
          <w:b/>
          <w:bCs/>
          <w:color w:val="000000"/>
          <w:sz w:val="24"/>
          <w:szCs w:val="24"/>
        </w:rPr>
        <w:t xml:space="preserve">1.08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Mississippi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newspaper publication requirement for LLC formation. The publication concept in the Act (§ 79-29-819) applies to post-dissolution unknown-claims notice, not formation.</w:t>
      </w:r>
    </w:p>
    <w:p>
      <w:pPr>
        <w:spacing w:after="60" w:before="120" w:line="276" w:lineRule="auto"/>
      </w:pPr>
      <w:r>
        <w:rPr>
          <w:rFonts w:ascii="Times New Roman" w:cs="Times New Roman" w:eastAsia="Times New Roman" w:hAnsi="Times New Roman"/>
          <w:b/>
          <w:bCs/>
          <w:color w:val="000000"/>
          <w:sz w:val="24"/>
          <w:szCs w:val="24"/>
        </w:rPr>
        <w:t xml:space="preserve">1.09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annual report is due by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each year, filed online only. Domestic Mississippi LLC annual report fee: </w:t>
      </w:r>
      <w:r>
        <w:rPr>
          <w:rFonts w:ascii="Times New Roman" w:cs="Times New Roman" w:eastAsia="Times New Roman" w:hAnsi="Times New Roman"/>
          <w:b/>
          <w:bCs/>
          <w:i w:val="false"/>
          <w:iCs w:val="false"/>
          <w:color w:val="000000"/>
          <w:sz w:val="24"/>
          <w:szCs w:val="24"/>
        </w:rPr>
        <w:t xml:space="preserve">$0 (free)</w:t>
      </w:r>
      <w:r>
        <w:rPr>
          <w:rFonts w:ascii="Times New Roman" w:cs="Times New Roman" w:eastAsia="Times New Roman" w:hAnsi="Times New Roman"/>
          <w:b w:val="false"/>
          <w:bCs w:val="false"/>
          <w:i w:val="false"/>
          <w:iCs w:val="false"/>
          <w:color w:val="000000"/>
          <w:sz w:val="24"/>
          <w:szCs w:val="24"/>
        </w:rPr>
        <w:t xml:space="preserve">. Foreign LLCs pay $250. The annual report asks whether the LLC has a WRITTEN operating agreement. Administrative dissolution can result from missing the filing by more than </w:t>
      </w:r>
      <w:r>
        <w:rPr>
          <w:rFonts w:ascii="Times New Roman" w:cs="Times New Roman" w:eastAsia="Times New Roman" w:hAnsi="Times New Roman"/>
          <w:b/>
          <w:bCs/>
          <w:i w:val="false"/>
          <w:iCs w:val="false"/>
          <w:color w:val="000000"/>
          <w:sz w:val="24"/>
          <w:szCs w:val="24"/>
        </w:rPr>
        <w:t xml:space="preserve">60 days</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Revised Mississippi Limited Liability Company Act, Miss. Code Ann. Title 79, Chapter 29,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Formation</w:t>
      </w:r>
      <w:r>
        <w:rPr>
          <w:rFonts w:ascii="Times New Roman" w:cs="Times New Roman" w:eastAsia="Times New Roman" w:hAnsi="Times New Roman"/>
          <w:b w:val="false"/>
          <w:bCs w:val="false"/>
          <w:i w:val="false"/>
          <w:iCs w:val="false"/>
          <w:color w:val="000000"/>
          <w:sz w:val="24"/>
          <w:szCs w:val="24"/>
        </w:rPr>
        <w:t xml:space="preserve"> filed with the Mississippi Secretary of State.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services rendered, or promises of future performance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"Financial Interest" means a Member's right to receive distributions and share in profits and losses, assignable without conferring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"Profit Interest" means a Member's current percentage in the profits of the Company, which is the basis for default voting under </w:t>
      </w:r>
      <w:r>
        <w:rPr>
          <w:rFonts w:ascii="Times New Roman" w:cs="Times New Roman" w:eastAsia="Times New Roman" w:hAnsi="Times New Roman"/>
          <w:b/>
          <w:bCs/>
          <w:i w:val="false"/>
          <w:iCs w:val="false"/>
          <w:color w:val="000000"/>
          <w:sz w:val="24"/>
          <w:szCs w:val="24"/>
        </w:rPr>
        <w:t xml:space="preserve">§ 79-29-401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under § 79-29-705, barring creditors from seizing LLC property or exercising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"Written-Only Provisions" means the categories of provisions that under </w:t>
      </w:r>
      <w:r>
        <w:rPr>
          <w:rFonts w:ascii="Times New Roman" w:cs="Times New Roman" w:eastAsia="Times New Roman" w:hAnsi="Times New Roman"/>
          <w:b/>
          <w:bCs/>
          <w:i w:val="false"/>
          <w:iCs w:val="false"/>
          <w:color w:val="000000"/>
          <w:sz w:val="24"/>
          <w:szCs w:val="24"/>
        </w:rPr>
        <w:t xml:space="preserve">§ 79-29-123(7)</w:t>
      </w:r>
      <w:r>
        <w:rPr>
          <w:rFonts w:ascii="Times New Roman" w:cs="Times New Roman" w:eastAsia="Times New Roman" w:hAnsi="Times New Roman"/>
          <w:b w:val="false"/>
          <w:bCs w:val="false"/>
          <w:i w:val="false"/>
          <w:iCs w:val="false"/>
          <w:color w:val="000000"/>
          <w:sz w:val="24"/>
          <w:szCs w:val="24"/>
        </w:rPr>
        <w:t xml:space="preserve"> are enforceable ONLY if stated in a written operating agreement or Certificate of Formation.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Profit Interest percentage are set forth in Exhibit 1. Mississippi allows contributions of cash, property, services rendered, or promises of future performance. A person may be admitted as a Member without making a contribution or acquiring an interest.</w:t>
      </w:r>
    </w:p>
    <w:p>
      <w:pPr>
        <w:spacing w:after="60" w:before="120" w:line="276" w:lineRule="auto"/>
      </w:pPr>
      <w:r>
        <w:rPr>
          <w:rFonts w:ascii="Times New Roman" w:cs="Times New Roman" w:eastAsia="Times New Roman" w:hAnsi="Times New Roman"/>
          <w:b/>
          <w:bCs/>
          <w:color w:val="000000"/>
          <w:sz w:val="24"/>
          <w:szCs w:val="24"/>
        </w:rPr>
        <w:t xml:space="preserve">III.02  Profit-Based Allocation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79-29-505 and 79-29-507</w:t>
      </w:r>
      <w:r>
        <w:rPr>
          <w:rFonts w:ascii="Times New Roman" w:cs="Times New Roman" w:eastAsia="Times New Roman" w:hAnsi="Times New Roman"/>
          <w:b w:val="false"/>
          <w:bCs w:val="false"/>
          <w:i w:val="false"/>
          <w:iCs w:val="false"/>
          <w:color w:val="000000"/>
          <w:sz w:val="24"/>
          <w:szCs w:val="24"/>
        </w:rPr>
        <w:t xml:space="preserve">, profits, losses, and distributions are allocated according to the </w:t>
      </w:r>
      <w:r>
        <w:rPr>
          <w:rFonts w:ascii="Times New Roman" w:cs="Times New Roman" w:eastAsia="Times New Roman" w:hAnsi="Times New Roman"/>
          <w:b/>
          <w:bCs/>
          <w:i w:val="false"/>
          <w:iCs w:val="false"/>
          <w:color w:val="000000"/>
          <w:sz w:val="24"/>
          <w:szCs w:val="24"/>
        </w:rPr>
        <w:t xml:space="preserve">agreed value of contributions reflected in the Company's required records</w:t>
      </w:r>
      <w:r>
        <w:rPr>
          <w:rFonts w:ascii="Times New Roman" w:cs="Times New Roman" w:eastAsia="Times New Roman" w:hAnsi="Times New Roman"/>
          <w:b w:val="false"/>
          <w:bCs w:val="false"/>
          <w:i w:val="false"/>
          <w:iCs w:val="false"/>
          <w:color w:val="000000"/>
          <w:sz w:val="24"/>
          <w:szCs w:val="24"/>
        </w:rPr>
        <w:t xml:space="preserve"> — not necessarily by raw dollar amounts. The Members set the agreed allocation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proportion to their Profit Interest percentages as set forth in Exhibit 1.</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as determined by </w:t>
      </w:r>
      <w:r>
        <w:rPr>
          <w:rFonts w:ascii="Times New Roman" w:cs="Times New Roman" w:eastAsia="Times New Roman" w:hAnsi="Times New Roman"/>
          <w:b/>
          <w:bCs/>
          <w:color w:val="990000"/>
          <w:sz w:val="24"/>
          <w:szCs w:val="24"/>
        </w:rPr>
        <w:t xml:space="preserve">[majority of Profit Interests / the Manager]</w:t>
      </w:r>
      <w:r>
        <w:rPr>
          <w:rFonts w:ascii="Times New Roman" w:cs="Times New Roman" w:eastAsia="Times New Roman" w:hAnsi="Times New Roman"/>
          <w:b w:val="false"/>
          <w:bCs w:val="false"/>
          <w:i w:val="false"/>
          <w:iCs w:val="false"/>
          <w:color w:val="000000"/>
          <w:sz w:val="24"/>
          <w:szCs w:val="24"/>
        </w:rPr>
        <w:t xml:space="preserve">, in proportion to each Member's Profit Interest in Exhibit 1.</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Mississippi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Single-member: disregarded entity. Multi-member: partnership by default. S corp election: IRS Form 2553 + </w:t>
      </w:r>
      <w:r>
        <w:rPr>
          <w:rFonts w:ascii="Times New Roman" w:cs="Times New Roman" w:eastAsia="Times New Roman" w:hAnsi="Times New Roman"/>
          <w:b/>
          <w:bCs/>
          <w:i w:val="false"/>
          <w:iCs w:val="false"/>
          <w:color w:val="000000"/>
          <w:sz w:val="24"/>
          <w:szCs w:val="24"/>
        </w:rPr>
        <w:t xml:space="preserve">MS Form 84-381</w:t>
      </w:r>
      <w:r>
        <w:rPr>
          <w:rFonts w:ascii="Times New Roman" w:cs="Times New Roman" w:eastAsia="Times New Roman" w:hAnsi="Times New Roman"/>
          <w:b w:val="false"/>
          <w:bCs w:val="false"/>
          <w:i w:val="false"/>
          <w:iCs w:val="false"/>
          <w:color w:val="000000"/>
          <w:sz w:val="24"/>
          <w:szCs w:val="24"/>
        </w:rPr>
        <w:t xml:space="preserve">. PTE returns (Form 84-105) due </w:t>
      </w:r>
      <w:r>
        <w:rPr>
          <w:rFonts w:ascii="Times New Roman" w:cs="Times New Roman" w:eastAsia="Times New Roman" w:hAnsi="Times New Roman"/>
          <w:b/>
          <w:bCs/>
          <w:i w:val="false"/>
          <w:iCs w:val="false"/>
          <w:color w:val="000000"/>
          <w:sz w:val="24"/>
          <w:szCs w:val="24"/>
        </w:rPr>
        <w:t xml:space="preserve">March 15</w:t>
      </w:r>
      <w:r>
        <w:rPr>
          <w:rFonts w:ascii="Times New Roman" w:cs="Times New Roman" w:eastAsia="Times New Roman" w:hAnsi="Times New Roman"/>
          <w:b w:val="false"/>
          <w:bCs w:val="false"/>
          <w:i w:val="false"/>
          <w:iCs w:val="false"/>
          <w:color w:val="000000"/>
          <w:sz w:val="24"/>
          <w:szCs w:val="24"/>
        </w:rPr>
        <w:t xml:space="preserve"> (calendar-year). Corporate returns due 15th day of 4th month after year-end. Electing PTE election (Form 84-381) remains binding until revoked. Franchise tax: </w:t>
      </w:r>
      <w:r>
        <w:rPr>
          <w:rFonts w:ascii="Times New Roman" w:cs="Times New Roman" w:eastAsia="Times New Roman" w:hAnsi="Times New Roman"/>
          <w:b/>
          <w:bCs/>
          <w:i w:val="false"/>
          <w:iCs w:val="false"/>
          <w:color w:val="000000"/>
          <w:sz w:val="24"/>
          <w:szCs w:val="24"/>
        </w:rPr>
        <w:t xml:space="preserve">$0.75/$1,000 in 2025, $0.50/$1,000 in 2026</w:t>
      </w:r>
      <w:r>
        <w:rPr>
          <w:rFonts w:ascii="Times New Roman" w:cs="Times New Roman" w:eastAsia="Times New Roman" w:hAnsi="Times New Roman"/>
          <w:b w:val="false"/>
          <w:bCs w:val="false"/>
          <w:i w:val="false"/>
          <w:iCs w:val="false"/>
          <w:color w:val="000000"/>
          <w:sz w:val="24"/>
          <w:szCs w:val="24"/>
        </w:rPr>
        <w:t xml:space="preserve">. File through Mississippi Department of Revenue Taxpayer Access Point (TAP).</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Under Miss. Code Ann. § 79-29-301, management is vested in the members in proportion to their Profit Interest percentages. Each member is an agent of the Company for ordinary-course business.</w:t>
      </w:r>
    </w:p>
    <w:p>
      <w:pPr>
        <w:spacing w:after="60" w:before="120" w:line="276" w:lineRule="auto"/>
      </w:pPr>
      <w:r>
        <w:rPr>
          <w:rFonts w:ascii="Times New Roman" w:cs="Times New Roman" w:eastAsia="Times New Roman" w:hAnsi="Times New Roman"/>
          <w:b/>
          <w:bCs/>
          <w:color w:val="000000"/>
          <w:sz w:val="24"/>
          <w:szCs w:val="24"/>
        </w:rPr>
        <w:t xml:space="preserve">V.02  Profit-Percentage Voting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79-29-401</w:t>
      </w:r>
      <w:r>
        <w:rPr>
          <w:rFonts w:ascii="Times New Roman" w:cs="Times New Roman" w:eastAsia="Times New Roman" w:hAnsi="Times New Roman"/>
          <w:b w:val="false"/>
          <w:bCs w:val="false"/>
          <w:i w:val="false"/>
          <w:iCs w:val="false"/>
          <w:color w:val="000000"/>
          <w:sz w:val="24"/>
          <w:szCs w:val="24"/>
        </w:rPr>
        <w:t xml:space="preserve">, each member's vote is based on that member's </w:t>
      </w:r>
      <w:r>
        <w:rPr>
          <w:rFonts w:ascii="Times New Roman" w:cs="Times New Roman" w:eastAsia="Times New Roman" w:hAnsi="Times New Roman"/>
          <w:b/>
          <w:bCs/>
          <w:i w:val="false"/>
          <w:iCs w:val="false"/>
          <w:color w:val="000000"/>
          <w:sz w:val="24"/>
          <w:szCs w:val="24"/>
        </w:rPr>
        <w:t xml:space="preserve">current Profit Interest percentage</w:t>
      </w:r>
      <w:r>
        <w:rPr>
          <w:rFonts w:ascii="Times New Roman" w:cs="Times New Roman" w:eastAsia="Times New Roman" w:hAnsi="Times New Roman"/>
          <w:b w:val="false"/>
          <w:bCs w:val="false"/>
          <w:i w:val="false"/>
          <w:iCs w:val="false"/>
          <w:color w:val="000000"/>
          <w:sz w:val="24"/>
          <w:szCs w:val="24"/>
        </w:rPr>
        <w:t xml:space="preserve">. Members holding more than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of those profit interests control ordinary decisions. This is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 one-member-one-vote system. Voting basis: </w:t>
      </w:r>
      <w:r>
        <w:rPr>
          <w:rFonts w:ascii="Times New Roman" w:cs="Times New Roman" w:eastAsia="Times New Roman" w:hAnsi="Times New Roman"/>
          <w:b/>
          <w:bCs/>
          <w:color w:val="990000"/>
          <w:sz w:val="24"/>
          <w:szCs w:val="24"/>
        </w:rPr>
        <w:t xml:space="preserve">[By Profit Interest % (default) / Per capita / Other]</w:t>
      </w:r>
    </w:p>
    <w:p>
      <w:pPr>
        <w:spacing w:after="60" w:before="120" w:line="276" w:lineRule="auto"/>
      </w:pPr>
      <w:r>
        <w:rPr>
          <w:rFonts w:ascii="Times New Roman" w:cs="Times New Roman" w:eastAsia="Times New Roman" w:hAnsi="Times New Roman"/>
          <w:b/>
          <w:bCs/>
          <w:color w:val="000000"/>
          <w:sz w:val="24"/>
          <w:szCs w:val="24"/>
        </w:rPr>
        <w:t xml:space="preserve">V.03  Ordinary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Ordinary-course business decisions require approval by members holding more than 50% of Profit Interests (or the threshold elected above).</w:t>
      </w:r>
    </w:p>
    <w:p>
      <w:pPr>
        <w:spacing w:after="60" w:before="120" w:line="276" w:lineRule="auto"/>
      </w:pPr>
      <w:r>
        <w:rPr>
          <w:rFonts w:ascii="Times New Roman" w:cs="Times New Roman" w:eastAsia="Times New Roman" w:hAnsi="Times New Roman"/>
          <w:b/>
          <w:bCs/>
          <w:color w:val="000000"/>
          <w:sz w:val="24"/>
          <w:szCs w:val="24"/>
        </w:rPr>
        <w:t xml:space="preserve">V.04  Actions Requiring Higher Approval.</w:t>
      </w:r>
    </w:p>
    <w:p>
      <w:pPr>
        <w:spacing w:after="80" w:before="0" w:line="276" w:lineRule="auto"/>
        <w:ind w:left="360"/>
        <w:jc w:val="both"/>
      </w:pPr>
      Amending this Agreement: 
      <w:r>
        <w:rPr>
          <w:rFonts w:ascii="Times New Roman" w:cs="Times New Roman" w:eastAsia="Times New Roman" w:hAnsi="Times New Roman"/>
          <w:b/>
          <w:bCs/>
          <w:color w:val="990000"/>
          <w:sz w:val="24"/>
          <w:szCs w:val="24"/>
        </w:rPr>
        <w:t xml:space="preserve">[Unanimous written consent / two-thirds / majority]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Admitting a new Member (if OA is silent): unanimous written consent of all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Dissolving the Company: more than 50% of Profit Interests or as stated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Sale of all or substantially all assets outside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Merger or conversion.</w:t>
      </w:r>
    </w:p>
    <w:p>
      <w:pPr>
        <w:spacing w:after="60" w:before="120" w:line="276" w:lineRule="auto"/>
      </w:pPr>
      <w:r>
        <w:rPr>
          <w:rFonts w:ascii="Times New Roman" w:cs="Times New Roman" w:eastAsia="Times New Roman" w:hAnsi="Times New Roman"/>
          <w:b/>
          <w:bCs/>
          <w:color w:val="000000"/>
          <w:sz w:val="24"/>
          <w:szCs w:val="24"/>
        </w:rPr>
        <w:t xml:space="preserve">V.05  Classes and Groups of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 Code Ann. § 79-29-401 allows the Certificate or OA to create separate classes or groups of members with different voting rights or even no voting rights. Classes: </w:t>
      </w:r>
      <w:r>
        <w:rPr>
          <w:rFonts w:ascii="Times New Roman" w:cs="Times New Roman" w:eastAsia="Times New Roman" w:hAnsi="Times New Roman"/>
          <w:b/>
          <w:bCs/>
          <w:color w:val="990000"/>
          <w:sz w:val="24"/>
          <w:szCs w:val="24"/>
        </w:rPr>
        <w:t xml:space="preserve">[Class A (voting), Class B (non-voting), or 'None']</w:t>
      </w:r>
    </w:p>
    <w:p>
      <w:pPr>
        <w:spacing w:after="60" w:before="120" w:line="276" w:lineRule="auto"/>
      </w:pPr>
      <w:r>
        <w:rPr>
          <w:rFonts w:ascii="Times New Roman" w:cs="Times New Roman" w:eastAsia="Times New Roman" w:hAnsi="Times New Roman"/>
          <w:b/>
          <w:bCs/>
          <w:color w:val="000000"/>
          <w:sz w:val="24"/>
          <w:szCs w:val="24"/>
        </w:rPr>
        <w:t xml:space="preserve">V.06  Fiduciary Duties and Good Faith.</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79-29-123(4)</w:t>
      </w:r>
      <w:r>
        <w:rPr>
          <w:rFonts w:ascii="Times New Roman" w:cs="Times New Roman" w:eastAsia="Times New Roman" w:hAnsi="Times New Roman"/>
          <w:b w:val="false"/>
          <w:bCs w:val="false"/>
          <w:i w:val="false"/>
          <w:iCs w:val="false"/>
          <w:color w:val="000000"/>
          <w:sz w:val="24"/>
          <w:szCs w:val="24"/>
        </w:rPr>
        <w:t xml:space="preserve">, the OA may broadly limit or eliminate liability for breach of fiduciary duties, EXCEPT for: (a) </w:t>
      </w:r>
      <w:r>
        <w:rPr>
          <w:rFonts w:ascii="Times New Roman" w:cs="Times New Roman" w:eastAsia="Times New Roman" w:hAnsi="Times New Roman"/>
          <w:b/>
          <w:bCs/>
          <w:i w:val="false"/>
          <w:iCs w:val="false"/>
          <w:color w:val="000000"/>
          <w:sz w:val="24"/>
          <w:szCs w:val="24"/>
        </w:rPr>
        <w:t xml:space="preserve">bad-faith conduct</w:t>
      </w:r>
      <w:r>
        <w:rPr>
          <w:rFonts w:ascii="Times New Roman" w:cs="Times New Roman" w:eastAsia="Times New Roman" w:hAnsi="Times New Roman"/>
          <w:b w:val="false"/>
          <w:bCs w:val="false"/>
          <w:i w:val="false"/>
          <w:iCs w:val="false"/>
          <w:color w:val="000000"/>
          <w:sz w:val="24"/>
          <w:szCs w:val="24"/>
        </w:rPr>
        <w:t xml:space="preserve">; (b) </w:t>
      </w:r>
      <w:r>
        <w:rPr>
          <w:rFonts w:ascii="Times New Roman" w:cs="Times New Roman" w:eastAsia="Times New Roman" w:hAnsi="Times New Roman"/>
          <w:b/>
          <w:bCs/>
          <w:i w:val="false"/>
          <w:iCs w:val="false"/>
          <w:color w:val="000000"/>
          <w:sz w:val="24"/>
          <w:szCs w:val="24"/>
        </w:rPr>
        <w:t xml:space="preserve">intentional misconduct or knowing violation of law</w:t>
      </w:r>
      <w:r>
        <w:rPr>
          <w:rFonts w:ascii="Times New Roman" w:cs="Times New Roman" w:eastAsia="Times New Roman" w:hAnsi="Times New Roman"/>
          <w:b w:val="false"/>
          <w:bCs w:val="false"/>
          <w:i w:val="false"/>
          <w:iCs w:val="false"/>
          <w:color w:val="000000"/>
          <w:sz w:val="24"/>
          <w:szCs w:val="24"/>
        </w:rPr>
        <w:t xml:space="preserve">; (c) </w:t>
      </w:r>
      <w:r>
        <w:rPr>
          <w:rFonts w:ascii="Times New Roman" w:cs="Times New Roman" w:eastAsia="Times New Roman" w:hAnsi="Times New Roman"/>
          <w:b/>
          <w:bCs/>
          <w:i w:val="false"/>
          <w:iCs w:val="false"/>
          <w:color w:val="000000"/>
          <w:sz w:val="24"/>
          <w:szCs w:val="24"/>
        </w:rPr>
        <w:t xml:space="preserve">improper personal financial benefit</w:t>
      </w:r>
      <w:r>
        <w:rPr>
          <w:rFonts w:ascii="Times New Roman" w:cs="Times New Roman" w:eastAsia="Times New Roman" w:hAnsi="Times New Roman"/>
          <w:b w:val="false"/>
          <w:bCs w:val="false"/>
          <w:i w:val="false"/>
          <w:iCs w:val="false"/>
          <w:color w:val="000000"/>
          <w:sz w:val="24"/>
          <w:szCs w:val="24"/>
        </w:rPr>
        <w:t xml:space="preserve">; or (d) </w:t>
      </w:r>
      <w:r>
        <w:rPr>
          <w:rFonts w:ascii="Times New Roman" w:cs="Times New Roman" w:eastAsia="Times New Roman" w:hAnsi="Times New Roman"/>
          <w:b/>
          <w:bCs/>
          <w:i w:val="false"/>
          <w:iCs w:val="false"/>
          <w:color w:val="000000"/>
          <w:sz w:val="24"/>
          <w:szCs w:val="24"/>
        </w:rPr>
        <w:t xml:space="preserve">improper distributions under § 79-29-315</w:t>
      </w:r>
      <w:r>
        <w:rPr>
          <w:rFonts w:ascii="Times New Roman" w:cs="Times New Roman" w:eastAsia="Times New Roman" w:hAnsi="Times New Roman"/>
          <w:b w:val="false"/>
          <w:bCs w:val="false"/>
          <w:i w:val="false"/>
          <w:iCs w:val="false"/>
          <w:color w:val="000000"/>
          <w:sz w:val="24"/>
          <w:szCs w:val="24"/>
        </w:rPr>
        <w:t xml:space="preserve">. The implied covenant of good faith and fair dealing cannot be eliminated (§ 79-29-123(3)).</w:t>
      </w:r>
    </w:p>
    <w:p>
      <w:pPr>
        <w:spacing w:after="60" w:before="120" w:line="276" w:lineRule="auto"/>
      </w:pPr>
      <w:r>
        <w:rPr>
          <w:rFonts w:ascii="Times New Roman" w:cs="Times New Roman" w:eastAsia="Times New Roman" w:hAnsi="Times New Roman"/>
          <w:b/>
          <w:bCs/>
          <w:color w:val="000000"/>
          <w:sz w:val="24"/>
          <w:szCs w:val="24"/>
        </w:rPr>
        <w:t xml:space="preserve">V.07  Member Withdrawal — WRITTEN-ONLY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Miss. Code Ann. § 79-29-303</w:t>
      </w:r>
      <w:r>
        <w:rPr>
          <w:rFonts w:ascii="Times New Roman" w:cs="Times New Roman" w:eastAsia="Times New Roman" w:hAnsi="Times New Roman"/>
          <w:b w:val="false"/>
          <w:bCs w:val="false"/>
          <w:i w:val="false"/>
          <w:iCs w:val="false"/>
          <w:color w:val="000000"/>
          <w:sz w:val="24"/>
          <w:szCs w:val="24"/>
        </w:rPr>
        <w:t xml:space="preserve">, a member may withdraw ONLY as provided in a </w:t>
      </w:r>
      <w:r>
        <w:rPr>
          <w:rFonts w:ascii="Times New Roman" w:cs="Times New Roman" w:eastAsia="Times New Roman" w:hAnsi="Times New Roman"/>
          <w:b/>
          <w:bCs/>
          <w:i w:val="false"/>
          <w:iCs w:val="false"/>
          <w:color w:val="000000"/>
          <w:sz w:val="24"/>
          <w:szCs w:val="24"/>
        </w:rPr>
        <w:t xml:space="preserve">WRITTEN operating agreement</w:t>
      </w:r>
      <w:r>
        <w:rPr>
          <w:rFonts w:ascii="Times New Roman" w:cs="Times New Roman" w:eastAsia="Times New Roman" w:hAnsi="Times New Roman"/>
          <w:b w:val="false"/>
          <w:bCs w:val="false"/>
          <w:i w:val="false"/>
          <w:iCs w:val="false"/>
          <w:color w:val="000000"/>
          <w:sz w:val="24"/>
          <w:szCs w:val="24"/>
        </w:rPr>
        <w:t xml:space="preserve">. Without a written withdrawal clause, no member can withdraw before dissolution without </w:t>
      </w:r>
      <w:r>
        <w:rPr>
          <w:rFonts w:ascii="Times New Roman" w:cs="Times New Roman" w:eastAsia="Times New Roman" w:hAnsi="Times New Roman"/>
          <w:b/>
          <w:bCs/>
          <w:i w:val="false"/>
          <w:iCs w:val="false"/>
          <w:color w:val="000000"/>
          <w:sz w:val="24"/>
          <w:szCs w:val="24"/>
        </w:rPr>
        <w:t xml:space="preserve">WRITTEN CONSENT OF ALL MEMBERS</w:t>
      </w:r>
      <w:r>
        <w:rPr>
          <w:rFonts w:ascii="Times New Roman" w:cs="Times New Roman" w:eastAsia="Times New Roman" w:hAnsi="Times New Roman"/>
          <w:b w:val="false"/>
          <w:bCs w:val="false"/>
          <w:i w:val="false"/>
          <w:iCs w:val="false"/>
          <w:color w:val="000000"/>
          <w:sz w:val="24"/>
          <w:szCs w:val="24"/>
        </w:rPr>
        <w:t xml:space="preserve">. This is a Written-Only Provision under § 79-29-123(7). Oral withdrawal arrangements are unenforceable. Withdrawal conditions: </w:t>
      </w:r>
      <w:r>
        <w:rPr>
          <w:rFonts w:ascii="Times New Roman" w:cs="Times New Roman" w:eastAsia="Times New Roman" w:hAnsi="Times New Roman"/>
          <w:b/>
          <w:bCs/>
          <w:color w:val="990000"/>
          <w:sz w:val="24"/>
          <w:szCs w:val="24"/>
        </w:rPr>
        <w:t xml:space="preserve">[Describe permitted withdrawal or 'requires unanimous written consent']</w:t>
      </w:r>
    </w:p>
    <w:p>
      <w:pPr>
        <w:spacing w:after="60" w:before="120" w:line="276" w:lineRule="auto"/>
      </w:pPr>
      <w:r>
        <w:rPr>
          <w:rFonts w:ascii="Times New Roman" w:cs="Times New Roman" w:eastAsia="Times New Roman" w:hAnsi="Times New Roman"/>
          <w:b/>
          <w:bCs/>
          <w:color w:val="000000"/>
          <w:sz w:val="24"/>
          <w:szCs w:val="24"/>
        </w:rPr>
        <w:t xml:space="preserve">V.08  Expulsion — WRITTEN-ONLY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Unless the Certificate or a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grants the power, the LLC has </w:t>
      </w:r>
      <w:r>
        <w:rPr>
          <w:rFonts w:ascii="Times New Roman" w:cs="Times New Roman" w:eastAsia="Times New Roman" w:hAnsi="Times New Roman"/>
          <w:b/>
          <w:bCs/>
          <w:i w:val="false"/>
          <w:iCs w:val="false"/>
          <w:color w:val="000000"/>
          <w:sz w:val="24"/>
          <w:szCs w:val="24"/>
        </w:rPr>
        <w:t xml:space="preserve">NO POWER TO EXPEL</w:t>
      </w:r>
      <w:r>
        <w:rPr>
          <w:rFonts w:ascii="Times New Roman" w:cs="Times New Roman" w:eastAsia="Times New Roman" w:hAnsi="Times New Roman"/>
          <w:b w:val="false"/>
          <w:bCs w:val="false"/>
          <w:i w:val="false"/>
          <w:iCs w:val="false"/>
          <w:color w:val="000000"/>
          <w:sz w:val="24"/>
          <w:szCs w:val="24"/>
        </w:rPr>
        <w:t xml:space="preserve"> a member (Miss. Code Ann. § 79-29-309). Written-Only Provision. Expulsion grounds: </w:t>
      </w:r>
      <w:r>
        <w:rPr>
          <w:rFonts w:ascii="Times New Roman" w:cs="Times New Roman" w:eastAsia="Times New Roman" w:hAnsi="Times New Roman"/>
          <w:b/>
          <w:bCs/>
          <w:color w:val="990000"/>
          <w:sz w:val="24"/>
          <w:szCs w:val="24"/>
        </w:rPr>
        <w:t xml:space="preserve">[Describe or 'LLC has no expulsion power without this clause']</w:t>
      </w:r>
    </w:p>
    <w:p>
      <w:pPr>
        <w:spacing w:after="60" w:before="120" w:line="276" w:lineRule="auto"/>
      </w:pPr>
      <w:r>
        <w:rPr>
          <w:rFonts w:ascii="Times New Roman" w:cs="Times New Roman" w:eastAsia="Times New Roman" w:hAnsi="Times New Roman"/>
          <w:b/>
          <w:bCs/>
          <w:color w:val="000000"/>
          <w:sz w:val="24"/>
          <w:szCs w:val="24"/>
        </w:rPr>
        <w:t xml:space="preserve">V.09  Charging Order — Exclusive Creditor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79-29-705</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remedy for a judgment creditor. Creditors may NOT seize LLC property, force distributions, or exercise governance rights.</w:t>
      </w:r>
    </w:p>
    <w:p>
      <w:pPr>
        <w:spacing w:after="60" w:before="120" w:line="276" w:lineRule="auto"/>
      </w:pPr>
      <w:r>
        <w:rPr>
          <w:rFonts w:ascii="Times New Roman" w:cs="Times New Roman" w:eastAsia="Times New Roman" w:hAnsi="Times New Roman"/>
          <w:b/>
          <w:bCs/>
          <w:color w:val="000000"/>
          <w:sz w:val="24"/>
          <w:szCs w:val="24"/>
        </w:rPr>
        <w:t xml:space="preserve">V.10  Dispute Resolution — WRITTEN-ONLY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79-29-1211</w:t>
      </w:r>
      <w:r>
        <w:rPr>
          <w:rFonts w:ascii="Times New Roman" w:cs="Times New Roman" w:eastAsia="Times New Roman" w:hAnsi="Times New Roman"/>
          <w:b w:val="false"/>
          <w:bCs w:val="false"/>
          <w:i w:val="false"/>
          <w:iCs w:val="false"/>
          <w:color w:val="000000"/>
          <w:sz w:val="24"/>
          <w:szCs w:val="24"/>
        </w:rPr>
        <w:t xml:space="preserve">, forum-selection, arbitration, and service-of-process terms are enforceable ONLY in a written agreement. Dispute method: </w:t>
      </w:r>
      <w:r>
        <w:rPr>
          <w:rFonts w:ascii="Times New Roman" w:cs="Times New Roman" w:eastAsia="Times New Roman" w:hAnsi="Times New Roman"/>
          <w:b/>
          <w:bCs/>
          <w:color w:val="990000"/>
          <w:sz w:val="24"/>
          <w:szCs w:val="24"/>
        </w:rPr>
        <w:t xml:space="preserve">[Mediation then arbitration / litigation]</w:t>
      </w:r>
      <w:r>
        <w:rPr>
          <w:rFonts w:ascii="Times New Roman" w:cs="Times New Roman" w:eastAsia="Times New Roman" w:hAnsi="Times New Roman"/>
          <w:b w:val="false"/>
          <w:bCs w:val="false"/>
          <w:i w:val="false"/>
          <w:iCs w:val="false"/>
          <w:color w:val="000000"/>
          <w:sz w:val="24"/>
          <w:szCs w:val="24"/>
        </w:rPr>
        <w:t xml:space="preserve">. Forum: </w:t>
      </w:r>
      <w:r>
        <w:rPr>
          <w:rFonts w:ascii="Times New Roman" w:cs="Times New Roman" w:eastAsia="Times New Roman" w:hAnsi="Times New Roman"/>
          <w:b/>
          <w:bCs/>
          <w:color w:val="990000"/>
          <w:sz w:val="24"/>
          <w:szCs w:val="24"/>
        </w:rPr>
        <w:t xml:space="preserve">[e.g., Chancery Court, Hinds County, Mississippi]</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Financial Interest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of a Financial Interest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become a member with governance rights. The assignee receives only the right to distributions unless: (a) the Certificate or OA provides for admission; (b) other members consent; or (c) the statutory last-member rule under </w:t>
      </w:r>
      <w:r>
        <w:rPr>
          <w:rFonts w:ascii="Times New Roman" w:cs="Times New Roman" w:eastAsia="Times New Roman" w:hAnsi="Times New Roman"/>
          <w:b/>
          <w:bCs/>
          <w:i w:val="false"/>
          <w:iCs w:val="false"/>
          <w:color w:val="000000"/>
          <w:sz w:val="24"/>
          <w:szCs w:val="24"/>
        </w:rPr>
        <w:t xml:space="preserve">Miss. Code Ann. § 79-29-711</w:t>
      </w:r>
      <w:r>
        <w:rPr>
          <w:rFonts w:ascii="Times New Roman" w:cs="Times New Roman" w:eastAsia="Times New Roman" w:hAnsi="Times New Roman"/>
          <w:b w:val="false"/>
          <w:bCs w:val="false"/>
          <w:i w:val="false"/>
          <w:iCs w:val="false"/>
          <w:color w:val="000000"/>
          <w:sz w:val="24"/>
          <w:szCs w:val="24"/>
        </w:rPr>
        <w:t xml:space="preserve"> applies.</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Mississippi protects the enforceability of assignment limitations in the operating agreement. Transfer restrictions: </w:t>
      </w:r>
      <w:r>
        <w:rPr>
          <w:rFonts w:ascii="Times New Roman" w:cs="Times New Roman" w:eastAsia="Times New Roman" w:hAnsi="Times New Roman"/>
          <w:b/>
          <w:bCs/>
          <w:color w:val="990000"/>
          <w:sz w:val="24"/>
          <w:szCs w:val="24"/>
        </w:rPr>
        <w:t xml:space="preserve">[Right of first refusal / consent required / describe]</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first offer it to remaining Members pro-rata.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Admission of Assignee.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full Member with governance rights only upon compliance with an admission procedure in this Agreement or consent of all other Members.</w:t>
      </w:r>
    </w:p>
    <w:p>
      <w:pPr>
        <w:spacing w:after="60" w:before="120" w:line="276" w:lineRule="auto"/>
      </w:pPr>
      <w:r>
        <w:rPr>
          <w:rFonts w:ascii="Times New Roman" w:cs="Times New Roman" w:eastAsia="Times New Roman" w:hAnsi="Times New Roman"/>
          <w:b/>
          <w:bCs/>
          <w:color w:val="000000"/>
          <w:sz w:val="24"/>
          <w:szCs w:val="24"/>
        </w:rPr>
        <w:t xml:space="preserve">VI.05  Charging Order — Exclusive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79-29-705</w:t>
      </w:r>
      <w:r>
        <w:rPr>
          <w:rFonts w:ascii="Times New Roman" w:cs="Times New Roman" w:eastAsia="Times New Roman" w:hAnsi="Times New Roman"/>
          <w:b w:val="false"/>
          <w:bCs w:val="false"/>
          <w:i w:val="false"/>
          <w:iCs w:val="false"/>
          <w:color w:val="000000"/>
          <w:sz w:val="24"/>
          <w:szCs w:val="24"/>
        </w:rPr>
        <w:t xml:space="preserve">, the charging order is the EXCLUSIVE remedy for a judgment creditor. The operating agreement may impose additional transfer restrictions for further protection.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person may be admitted as a Member without making a contribution or being obligated to make one (Miss. Code Ann. § 79-29-201). If silent, admission after formation requires unanimous written consent of all Members. Admission procedure: </w:t>
      </w:r>
      <w:r>
        <w:rPr>
          <w:rFonts w:ascii="Times New Roman" w:cs="Times New Roman" w:eastAsia="Times New Roman" w:hAnsi="Times New Roman"/>
          <w:b/>
          <w:bCs/>
          <w:color w:val="990000"/>
          <w:sz w:val="24"/>
          <w:szCs w:val="24"/>
        </w:rPr>
        <w:t xml:space="preserve">[Unanimous written consent / written procedure]</w:t>
      </w:r>
    </w:p>
    <w:p>
      <w:pPr>
        <w:spacing w:after="60" w:before="120" w:line="276" w:lineRule="auto"/>
      </w:pPr>
      <w:r>
        <w:rPr>
          <w:rFonts w:ascii="Times New Roman" w:cs="Times New Roman" w:eastAsia="Times New Roman" w:hAnsi="Times New Roman"/>
          <w:b/>
          <w:bCs/>
          <w:color w:val="000000"/>
          <w:sz w:val="24"/>
          <w:szCs w:val="24"/>
        </w:rPr>
        <w:t xml:space="preserve">7.02  Classes of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 Code Ann. § 79-29-401 allows the Certificate or OA to establish classes or groups of members with different rights, including no voting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the Certificate of Formation and all amendments; (b) this written Operating Agreement and all amendments; (c) a current member list with addresses; (d) federal, state, and local tax returns for the three most recent fiscal years; (e) records of all Capital Contributions and their agreed values (required for the default profit-allocation rule).</w:t>
      </w:r>
    </w:p>
    <w:p>
      <w:pPr>
        <w:spacing w:after="60" w:before="120" w:line="276" w:lineRule="auto"/>
      </w:pPr>
      <w:r>
        <w:rPr>
          <w:rFonts w:ascii="Times New Roman" w:cs="Times New Roman" w:eastAsia="Times New Roman" w:hAnsi="Times New Roman"/>
          <w:b/>
          <w:bCs/>
          <w:color w:val="000000"/>
          <w:sz w:val="24"/>
          <w:szCs w:val="24"/>
        </w:rPr>
        <w:t xml:space="preserve">VIII.02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MS Form 84-381) / C corp (Form 8832)]</w:t>
      </w:r>
    </w:p>
    <w:p>
      <w:pPr>
        <w:spacing w:after="60" w:before="120" w:line="276" w:lineRule="auto"/>
      </w:pPr>
      <w:r>
        <w:rPr>
          <w:rFonts w:ascii="Times New Roman" w:cs="Times New Roman" w:eastAsia="Times New Roman" w:hAnsi="Times New Roman"/>
          <w:b/>
          <w:bCs/>
          <w:color w:val="000000"/>
          <w:sz w:val="24"/>
          <w:szCs w:val="24"/>
        </w:rPr>
        <w:t xml:space="preserve">VIII.04  Mississippi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PTE returns (Form 84-105) due </w:t>
      </w:r>
      <w:r>
        <w:rPr>
          <w:rFonts w:ascii="Times New Roman" w:cs="Times New Roman" w:eastAsia="Times New Roman" w:hAnsi="Times New Roman"/>
          <w:b/>
          <w:bCs/>
          <w:i w:val="false"/>
          <w:iCs w:val="false"/>
          <w:color w:val="000000"/>
          <w:sz w:val="24"/>
          <w:szCs w:val="24"/>
        </w:rPr>
        <w:t xml:space="preserve">March 15</w:t>
      </w:r>
      <w:r>
        <w:rPr>
          <w:rFonts w:ascii="Times New Roman" w:cs="Times New Roman" w:eastAsia="Times New Roman" w:hAnsi="Times New Roman"/>
          <w:b w:val="false"/>
          <w:bCs w:val="false"/>
          <w:i w:val="false"/>
          <w:iCs w:val="false"/>
          <w:color w:val="000000"/>
          <w:sz w:val="24"/>
          <w:szCs w:val="24"/>
        </w:rPr>
        <w:t xml:space="preserve"> (calendar-year). Corporate returns: 15th day of 4th month after year-end. Electing PTE election (Form 84-381) binding until revoked. Franchise tax: </w:t>
      </w:r>
      <w:r>
        <w:rPr>
          <w:rFonts w:ascii="Times New Roman" w:cs="Times New Roman" w:eastAsia="Times New Roman" w:hAnsi="Times New Roman"/>
          <w:b/>
          <w:bCs/>
          <w:i w:val="false"/>
          <w:iCs w:val="false"/>
          <w:color w:val="000000"/>
          <w:sz w:val="24"/>
          <w:szCs w:val="24"/>
        </w:rPr>
        <w:t xml:space="preserve">$0.75/$1,000 in 2025, $0.50/$1,000 in 2026</w:t>
      </w:r>
      <w:r>
        <w:rPr>
          <w:rFonts w:ascii="Times New Roman" w:cs="Times New Roman" w:eastAsia="Times New Roman" w:hAnsi="Times New Roman"/>
          <w:b w:val="false"/>
          <w:bCs w:val="false"/>
          <w:i w:val="false"/>
          <w:iCs w:val="false"/>
          <w:color w:val="000000"/>
          <w:sz w:val="24"/>
          <w:szCs w:val="24"/>
        </w:rPr>
        <w:t xml:space="preserve">. File through Mississippi DOR Taxpayer Access Point (TAP).</w:t>
      </w:r>
    </w:p>
    <w:p>
      <w:pPr>
        <w:spacing w:after="60" w:before="120" w:line="276" w:lineRule="auto"/>
      </w:pPr>
      <w:r>
        <w:rPr>
          <w:rFonts w:ascii="Times New Roman" w:cs="Times New Roman" w:eastAsia="Times New Roman" w:hAnsi="Times New Roman"/>
          <w:b/>
          <w:bCs/>
          <w:color w:val="000000"/>
          <w:sz w:val="24"/>
          <w:szCs w:val="24"/>
        </w:rPr>
        <w:t xml:space="preserve">VIII.05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IX.01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Mississippi does not impose a mandatory indemnification structure; the operating agreement controls. Indemnification: </w:t>
      </w:r>
      <w:r>
        <w:rPr>
          <w:rFonts w:ascii="Times New Roman" w:cs="Times New Roman" w:eastAsia="Times New Roman" w:hAnsi="Times New Roman"/>
          <w:b/>
          <w:bCs/>
          <w:color w:val="990000"/>
          <w:sz w:val="24"/>
          <w:szCs w:val="24"/>
        </w:rPr>
        <w:t xml:space="preserve">[Mandatory / permissive / as provided by statute]</w:t>
      </w:r>
    </w:p>
    <w:p>
      <w:pPr>
        <w:spacing w:after="60" w:before="120" w:line="276" w:lineRule="auto"/>
      </w:pPr>
      <w:r>
        <w:rPr>
          <w:rFonts w:ascii="Times New Roman" w:cs="Times New Roman" w:eastAsia="Times New Roman" w:hAnsi="Times New Roman"/>
          <w:b/>
          <w:bCs/>
          <w:color w:val="000000"/>
          <w:sz w:val="24"/>
          <w:szCs w:val="24"/>
        </w:rPr>
        <w:t xml:space="preserve">IX.02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79-29-311</w:t>
      </w:r>
      <w:r>
        <w:rPr>
          <w:rFonts w:ascii="Times New Roman" w:cs="Times New Roman" w:eastAsia="Times New Roman" w:hAnsi="Times New Roman"/>
          <w:b w:val="false"/>
          <w:bCs w:val="false"/>
          <w:i w:val="false"/>
          <w:iCs w:val="false"/>
          <w:color w:val="000000"/>
          <w:sz w:val="24"/>
          <w:szCs w:val="24"/>
        </w:rPr>
        <w:t xml:space="preserve">, no Member, Manager, or officer is personally liable for Company debts solely by reason of that status. This applies to both member-managed and manager-managed LLCs.</w:t>
      </w:r>
    </w:p>
    <w:p>
      <w:pPr>
        <w:spacing w:after="60" w:before="120" w:line="276" w:lineRule="auto"/>
      </w:pPr>
      <w:r>
        <w:rPr>
          <w:rFonts w:ascii="Times New Roman" w:cs="Times New Roman" w:eastAsia="Times New Roman" w:hAnsi="Times New Roman"/>
          <w:b/>
          <w:bCs/>
          <w:color w:val="000000"/>
          <w:sz w:val="24"/>
          <w:szCs w:val="24"/>
        </w:rPr>
        <w:t xml:space="preserve">IX.03  Broad Liability Limitation.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79-29-123(4)</w:t>
      </w:r>
      <w:r>
        <w:rPr>
          <w:rFonts w:ascii="Times New Roman" w:cs="Times New Roman" w:eastAsia="Times New Roman" w:hAnsi="Times New Roman"/>
          <w:b w:val="false"/>
          <w:bCs w:val="false"/>
          <w:i w:val="false"/>
          <w:iCs w:val="false"/>
          <w:color w:val="000000"/>
          <w:sz w:val="24"/>
          <w:szCs w:val="24"/>
        </w:rPr>
        <w:t xml:space="preserve">, this Agreement may limit or eliminate liability for breach of contract and fiduciary duties, subject to NON-ELIMINABLE carveouts: (a) </w:t>
      </w:r>
      <w:r>
        <w:rPr>
          <w:rFonts w:ascii="Times New Roman" w:cs="Times New Roman" w:eastAsia="Times New Roman" w:hAnsi="Times New Roman"/>
          <w:b/>
          <w:bCs/>
          <w:i w:val="false"/>
          <w:iCs w:val="false"/>
          <w:color w:val="000000"/>
          <w:sz w:val="24"/>
          <w:szCs w:val="24"/>
        </w:rPr>
        <w:t xml:space="preserve">bad-faith conduct</w:t>
      </w:r>
      <w:r>
        <w:rPr>
          <w:rFonts w:ascii="Times New Roman" w:cs="Times New Roman" w:eastAsia="Times New Roman" w:hAnsi="Times New Roman"/>
          <w:b w:val="false"/>
          <w:bCs w:val="false"/>
          <w:i w:val="false"/>
          <w:iCs w:val="false"/>
          <w:color w:val="000000"/>
          <w:sz w:val="24"/>
          <w:szCs w:val="24"/>
        </w:rPr>
        <w:t xml:space="preserve">; (b) </w:t>
      </w:r>
      <w:r>
        <w:rPr>
          <w:rFonts w:ascii="Times New Roman" w:cs="Times New Roman" w:eastAsia="Times New Roman" w:hAnsi="Times New Roman"/>
          <w:b/>
          <w:bCs/>
          <w:i w:val="false"/>
          <w:iCs w:val="false"/>
          <w:color w:val="000000"/>
          <w:sz w:val="24"/>
          <w:szCs w:val="24"/>
        </w:rPr>
        <w:t xml:space="preserve">intentional misconduct / knowing violation of law</w:t>
      </w:r>
      <w:r>
        <w:rPr>
          <w:rFonts w:ascii="Times New Roman" w:cs="Times New Roman" w:eastAsia="Times New Roman" w:hAnsi="Times New Roman"/>
          <w:b w:val="false"/>
          <w:bCs w:val="false"/>
          <w:i w:val="false"/>
          <w:iCs w:val="false"/>
          <w:color w:val="000000"/>
          <w:sz w:val="24"/>
          <w:szCs w:val="24"/>
        </w:rPr>
        <w:t xml:space="preserve">; (c) </w:t>
      </w:r>
      <w:r>
        <w:rPr>
          <w:rFonts w:ascii="Times New Roman" w:cs="Times New Roman" w:eastAsia="Times New Roman" w:hAnsi="Times New Roman"/>
          <w:b/>
          <w:bCs/>
          <w:i w:val="false"/>
          <w:iCs w:val="false"/>
          <w:color w:val="000000"/>
          <w:sz w:val="24"/>
          <w:szCs w:val="24"/>
        </w:rPr>
        <w:t xml:space="preserve">improper personal financial benefit</w:t>
      </w:r>
      <w:r>
        <w:rPr>
          <w:rFonts w:ascii="Times New Roman" w:cs="Times New Roman" w:eastAsia="Times New Roman" w:hAnsi="Times New Roman"/>
          <w:b w:val="false"/>
          <w:bCs w:val="false"/>
          <w:i w:val="false"/>
          <w:iCs w:val="false"/>
          <w:color w:val="000000"/>
          <w:sz w:val="24"/>
          <w:szCs w:val="24"/>
        </w:rPr>
        <w:t xml:space="preserve">; (d) </w:t>
      </w:r>
      <w:r>
        <w:rPr>
          <w:rFonts w:ascii="Times New Roman" w:cs="Times New Roman" w:eastAsia="Times New Roman" w:hAnsi="Times New Roman"/>
          <w:b/>
          <w:bCs/>
          <w:i w:val="false"/>
          <w:iCs w:val="false"/>
          <w:color w:val="000000"/>
          <w:sz w:val="24"/>
          <w:szCs w:val="24"/>
        </w:rPr>
        <w:t xml:space="preserve">improper distributions under § 79-29-315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IX.04  Implied Covenant of Good Faith.</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implied covenant of good faith and fair dealing cannot be eliminated (§ 79-29-123(3)). The Agreement may set reasonable standards for measuring it. As confirmed in </w:t>
      </w:r>
      <w:r>
        <w:rPr>
          <w:rFonts w:ascii="Times New Roman" w:cs="Times New Roman" w:eastAsia="Times New Roman" w:hAnsi="Times New Roman"/>
          <w:b w:val="false"/>
          <w:bCs w:val="false"/>
          <w:i/>
          <w:iCs/>
          <w:color w:val="000000"/>
          <w:sz w:val="24"/>
          <w:szCs w:val="24"/>
        </w:rPr>
        <w:t xml:space="preserve">Martindale v. Hortman Harlow</w:t>
      </w:r>
      <w:r>
        <w:rPr>
          <w:rFonts w:ascii="Times New Roman" w:cs="Times New Roman" w:eastAsia="Times New Roman" w:hAnsi="Times New Roman"/>
          <w:b w:val="false"/>
          <w:bCs w:val="false"/>
          <w:i w:val="false"/>
          <w:iCs w:val="false"/>
          <w:color w:val="000000"/>
          <w:sz w:val="24"/>
          <w:szCs w:val="24"/>
        </w:rPr>
        <w:t xml:space="preserve">, the operating agreement is a contract interpreted under standard contract law.</w:t>
      </w:r>
    </w:p>
    <w:p>
      <w:pPr>
        <w:spacing w:after="60" w:before="120" w:line="276" w:lineRule="auto"/>
      </w:pPr>
      <w:r>
        <w:rPr>
          <w:rFonts w:ascii="Times New Roman" w:cs="Times New Roman" w:eastAsia="Times New Roman" w:hAnsi="Times New Roman"/>
          <w:b/>
          <w:bCs/>
          <w:color w:val="000000"/>
          <w:sz w:val="24"/>
          <w:szCs w:val="24"/>
        </w:rPr>
        <w:t xml:space="preserve">IX.05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 — WRITTEN-ONLY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Miss. Code Ann. §§ 79-29-801 and 79-29-123(7)</w:t>
      </w:r>
      <w:r>
        <w:rPr>
          <w:rFonts w:ascii="Times New Roman" w:cs="Times New Roman" w:eastAsia="Times New Roman" w:hAnsi="Times New Roman"/>
          <w:b w:val="false"/>
          <w:bCs w:val="false"/>
          <w:i w:val="false"/>
          <w:iCs w:val="false"/>
          <w:color w:val="000000"/>
          <w:sz w:val="24"/>
          <w:szCs w:val="24"/>
        </w:rPr>
        <w:t xml:space="preserve">, dissolution events in the OA are </w:t>
      </w:r>
      <w:r>
        <w:rPr>
          <w:rFonts w:ascii="Times New Roman" w:cs="Times New Roman" w:eastAsia="Times New Roman" w:hAnsi="Times New Roman"/>
          <w:b/>
          <w:bCs/>
          <w:i w:val="false"/>
          <w:iCs w:val="false"/>
          <w:color w:val="000000"/>
          <w:sz w:val="24"/>
          <w:szCs w:val="24"/>
        </w:rPr>
        <w:t xml:space="preserve">Written-Only Provisions</w:t>
      </w:r>
      <w:r>
        <w:rPr>
          <w:rFonts w:ascii="Times New Roman" w:cs="Times New Roman" w:eastAsia="Times New Roman" w:hAnsi="Times New Roman"/>
          <w:b w:val="false"/>
          <w:bCs w:val="false"/>
          <w:i w:val="false"/>
          <w:iCs w:val="false"/>
          <w:color w:val="000000"/>
          <w:sz w:val="24"/>
          <w:szCs w:val="24"/>
        </w:rPr>
        <w:t xml:space="preserve">, enforceable ONLY in this written Agreement or the Certificate. The Company dissolves upon the earliest of:</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date stated in the Certificate of Formation.</w:t>
      </w:r>
    </w:p>
    <w:p>
      <w:pPr>
        <w:spacing w:after="80" w:before="0" w:line="276" w:lineRule="auto"/>
        <w:ind w:left="360"/>
        <w:jc w:val="both"/>
      </w:pPr>
      An event stated in this written Agreement: 
      <w:r>
        <w:rPr>
          <w:rFonts w:ascii="Times New Roman" w:cs="Times New Roman" w:eastAsia="Times New Roman" w:hAnsi="Times New Roman"/>
          <w:b/>
          <w:bCs/>
          <w:color w:val="990000"/>
          <w:sz w:val="24"/>
          <w:szCs w:val="24"/>
        </w:rPr>
        <w:t xml:space="preserve">[Describe dissolution triggers or 'as provided herein']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The required member consent (more than 50% of Profit Interests, unless a different threshold is stated).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Absence of remaining members (subject to the statutory safe harbor under </w:t>
      </w:r>
      <w:r>
        <w:rPr>
          <w:rFonts w:ascii="Times New Roman" w:cs="Times New Roman" w:eastAsia="Times New Roman" w:hAnsi="Times New Roman"/>
          <w:b/>
          <w:bCs/>
          <w:i w:val="false"/>
          <w:iCs w:val="false"/>
          <w:color w:val="000000"/>
          <w:sz w:val="24"/>
          <w:szCs w:val="24"/>
        </w:rPr>
        <w:t xml:space="preserve">Miss. Code Ann. § 79-29-711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dissolution decree from a Mississippi chancery court under </w:t>
      </w:r>
      <w:r>
        <w:rPr>
          <w:rFonts w:ascii="Times New Roman" w:cs="Times New Roman" w:eastAsia="Times New Roman" w:hAnsi="Times New Roman"/>
          <w:b/>
          <w:bCs/>
          <w:i w:val="false"/>
          <w:iCs w:val="false"/>
          <w:color w:val="000000"/>
          <w:sz w:val="24"/>
          <w:szCs w:val="24"/>
        </w:rPr>
        <w:t xml:space="preserve">Miss. Code Ann. § 79-29-803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X.02  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chancery court may decree dissolution when: (a) not reasonably practicable to carry on the business; (b) those in control have engaged in persistent fraud, abuse, or waste; or (c) the LLC seeks supervised continuation of voluntary dissolution (</w:t>
      </w:r>
      <w:r>
        <w:rPr>
          <w:rFonts w:ascii="Times New Roman" w:cs="Times New Roman" w:eastAsia="Times New Roman" w:hAnsi="Times New Roman"/>
          <w:b/>
          <w:bCs/>
          <w:i w:val="false"/>
          <w:iCs w:val="false"/>
          <w:color w:val="000000"/>
          <w:sz w:val="24"/>
          <w:szCs w:val="24"/>
        </w:rPr>
        <w:t xml:space="preserve">Miss. Code Ann. § 79-29-803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X.03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death, disability, or dissociation of a Member, remaining Members may elect to continue the Company by unanimous written consent within 90 days.</w:t>
      </w:r>
    </w:p>
    <w:p>
      <w:pPr>
        <w:spacing w:after="60" w:before="120" w:line="276" w:lineRule="auto"/>
      </w:pPr>
      <w:r>
        <w:rPr>
          <w:rFonts w:ascii="Times New Roman" w:cs="Times New Roman" w:eastAsia="Times New Roman" w:hAnsi="Times New Roman"/>
          <w:b/>
          <w:bCs/>
          <w:color w:val="000000"/>
          <w:sz w:val="24"/>
          <w:szCs w:val="24"/>
        </w:rPr>
        <w:t xml:space="preserve">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by positive Capital Account balances, then by Profit Interest percentages.</w:t>
      </w:r>
    </w:p>
    <w:p>
      <w:pPr>
        <w:spacing w:after="60" w:before="120" w:line="276" w:lineRule="auto"/>
      </w:pPr>
      <w:r>
        <w:rPr>
          <w:rFonts w:ascii="Times New Roman" w:cs="Times New Roman" w:eastAsia="Times New Roman" w:hAnsi="Times New Roman"/>
          <w:b/>
          <w:bCs/>
          <w:color w:val="000000"/>
          <w:sz w:val="24"/>
          <w:szCs w:val="24"/>
        </w:rPr>
        <w:t xml:space="preserve">X.05  Certificate of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file a Certificate of Dissolution of MS LLC with the Mississippi Secretary of State.</w:t>
      </w:r>
    </w:p>
    <w:p>
      <w:pPr>
        <w:spacing w:after="60" w:before="120" w:line="276" w:lineRule="auto"/>
      </w:pPr>
      <w:r>
        <w:rPr>
          <w:rFonts w:ascii="Times New Roman" w:cs="Times New Roman" w:eastAsia="Times New Roman" w:hAnsi="Times New Roman"/>
          <w:b/>
          <w:bCs/>
          <w:color w:val="000000"/>
          <w:sz w:val="24"/>
          <w:szCs w:val="24"/>
        </w:rPr>
        <w:t xml:space="preserve">X.06  Administrative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Mississippi Secretary of State may administratively dissolve the Company for: (a) failure to pay fees within 60 days; (b) </w:t>
      </w:r>
      <w:r>
        <w:rPr>
          <w:rFonts w:ascii="Times New Roman" w:cs="Times New Roman" w:eastAsia="Times New Roman" w:hAnsi="Times New Roman"/>
          <w:b/>
          <w:bCs/>
          <w:i w:val="false"/>
          <w:iCs w:val="false"/>
          <w:color w:val="000000"/>
          <w:sz w:val="24"/>
          <w:szCs w:val="24"/>
        </w:rPr>
        <w:t xml:space="preserve">failure to file annual report within 60 days after April 15</w:t>
      </w:r>
      <w:r>
        <w:rPr>
          <w:rFonts w:ascii="Times New Roman" w:cs="Times New Roman" w:eastAsia="Times New Roman" w:hAnsi="Times New Roman"/>
          <w:b w:val="false"/>
          <w:bCs w:val="false"/>
          <w:i w:val="false"/>
          <w:iCs w:val="false"/>
          <w:color w:val="000000"/>
          <w:sz w:val="24"/>
          <w:szCs w:val="24"/>
        </w:rPr>
        <w:t xml:space="preserve">; (c) lacking registered agent/office for 60 days; (d) </w:t>
      </w:r>
      <w:r>
        <w:rPr>
          <w:rFonts w:ascii="Times New Roman" w:cs="Times New Roman" w:eastAsia="Times New Roman" w:hAnsi="Times New Roman"/>
          <w:b/>
          <w:bCs/>
          <w:i w:val="false"/>
          <w:iCs w:val="false"/>
          <w:color w:val="000000"/>
          <w:sz w:val="24"/>
          <w:szCs w:val="24"/>
        </w:rPr>
        <w:t xml:space="preserve">tax delinquency flagged by Mississippi DOR</w:t>
      </w:r>
      <w:r>
        <w:rPr>
          <w:rFonts w:ascii="Times New Roman" w:cs="Times New Roman" w:eastAsia="Times New Roman" w:hAnsi="Times New Roman"/>
          <w:b w:val="false"/>
          <w:bCs w:val="false"/>
          <w:i w:val="false"/>
          <w:iCs w:val="false"/>
          <w:color w:val="000000"/>
          <w:sz w:val="24"/>
          <w:szCs w:val="24"/>
        </w:rPr>
        <w:t xml:space="preserve">; or (e) material misrepresentation in a filing. Mississippi gives a </w:t>
      </w:r>
      <w:r>
        <w:rPr>
          <w:rFonts w:ascii="Times New Roman" w:cs="Times New Roman" w:eastAsia="Times New Roman" w:hAnsi="Times New Roman"/>
          <w:b/>
          <w:bCs/>
          <w:i w:val="false"/>
          <w:iCs w:val="false"/>
          <w:color w:val="000000"/>
          <w:sz w:val="24"/>
          <w:szCs w:val="24"/>
        </w:rPr>
        <w:t xml:space="preserve">60-day cure notice</w:t>
      </w:r>
      <w:r>
        <w:rPr>
          <w:rFonts w:ascii="Times New Roman" w:cs="Times New Roman" w:eastAsia="Times New Roman" w:hAnsi="Times New Roman"/>
          <w:b w:val="false"/>
          <w:bCs w:val="false"/>
          <w:i w:val="false"/>
          <w:iCs w:val="false"/>
          <w:color w:val="000000"/>
          <w:sz w:val="24"/>
          <w:szCs w:val="24"/>
        </w:rPr>
        <w:t xml:space="preserve"> before dissolution.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amended by: </w:t>
      </w:r>
      <w:r>
        <w:rPr>
          <w:rFonts w:ascii="Times New Roman" w:cs="Times New Roman" w:eastAsia="Times New Roman" w:hAnsi="Times New Roman"/>
          <w:b/>
          <w:bCs/>
          <w:color w:val="990000"/>
          <w:sz w:val="24"/>
          <w:szCs w:val="24"/>
        </w:rPr>
        <w:t xml:space="preserve">[Unanimous written consent (default) / two-thirds / majority of Profit Interests]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t>
      </w:r>
      <w:r>
        <w:rPr>
          <w:rFonts w:ascii="Times New Roman" w:cs="Times New Roman" w:eastAsia="Times New Roman" w:hAnsi="Times New Roman"/>
          <w:b/>
          <w:bCs/>
          <w:i w:val="false"/>
          <w:iCs w:val="false"/>
          <w:color w:val="000000"/>
          <w:sz w:val="24"/>
          <w:szCs w:val="24"/>
        </w:rPr>
        <w:t xml:space="preserve">WRITING</w:t>
      </w:r>
      <w:r>
        <w:rPr>
          <w:rFonts w:ascii="Times New Roman" w:cs="Times New Roman" w:eastAsia="Times New Roman" w:hAnsi="Times New Roman"/>
          <w:b w:val="false"/>
          <w:bCs w:val="false"/>
          <w:i w:val="false"/>
          <w:iCs w:val="false"/>
          <w:color w:val="000000"/>
          <w:sz w:val="24"/>
          <w:szCs w:val="24"/>
        </w:rPr>
        <w:t xml:space="preserve">. Oral or implied amendments will not satisfy the written-only enforceability requirements of </w:t>
      </w:r>
      <w:r>
        <w:rPr>
          <w:rFonts w:ascii="Times New Roman" w:cs="Times New Roman" w:eastAsia="Times New Roman" w:hAnsi="Times New Roman"/>
          <w:b/>
          <w:bCs/>
          <w:i w:val="false"/>
          <w:iCs w:val="false"/>
          <w:color w:val="000000"/>
          <w:sz w:val="24"/>
          <w:szCs w:val="24"/>
        </w:rPr>
        <w:t xml:space="preserve">Miss. Code Ann. § 79-29-123(7)</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XI.02  Certificate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requiring a corresponding change to the Certificate of Formation must be accompanied by a Certificate of Amendment filed with the Mississippi Secretary of State.</w:t>
      </w:r>
    </w:p>
    <w:p>
      <w:pPr>
        <w:spacing w:after="60" w:before="120" w:line="276" w:lineRule="auto"/>
      </w:pPr>
      <w:r>
        <w:rPr>
          <w:rFonts w:ascii="Times New Roman" w:cs="Times New Roman" w:eastAsia="Times New Roman" w:hAnsi="Times New Roman"/>
          <w:b/>
          <w:bCs/>
          <w:color w:val="000000"/>
          <w:sz w:val="24"/>
          <w:szCs w:val="24"/>
        </w:rPr>
        <w:t xml:space="preserve">XI.03  Records Maintenance.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Certificate of Formation.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Certificate of Formation constitute the entire agreement among the Members and supersede all prior negotiations and understandings.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Mississippi, specifically the Revised Mississippi Limited Liability Company Act, Miss. Code Ann. Title 79, Chapter 29.</w:t>
      </w:r>
    </w:p>
    <w:p>
      <w:pPr>
        <w:spacing w:after="60" w:before="120" w:line="276" w:lineRule="auto"/>
      </w:pPr>
      <w:r>
        <w:rPr>
          <w:rFonts w:ascii="Times New Roman" w:cs="Times New Roman" w:eastAsia="Times New Roman" w:hAnsi="Times New Roman"/>
          <w:b/>
          <w:bCs/>
          <w:color w:val="000000"/>
          <w:sz w:val="24"/>
          <w:szCs w:val="24"/>
        </w:rPr>
        <w:t xml:space="preserve">XII.04  Dispute Resolution and Forum Selection — WRITTEN-ONLY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Miss. Code Ann. § 79-29-1211</w:t>
      </w:r>
      <w:r>
        <w:rPr>
          <w:rFonts w:ascii="Times New Roman" w:cs="Times New Roman" w:eastAsia="Times New Roman" w:hAnsi="Times New Roman"/>
          <w:b w:val="false"/>
          <w:bCs w:val="false"/>
          <w:i w:val="false"/>
          <w:iCs w:val="false"/>
          <w:color w:val="000000"/>
          <w:sz w:val="24"/>
          <w:szCs w:val="24"/>
        </w:rPr>
        <w:t xml:space="preserve">, the following provisions are enforceable ONLY because they appear in this WRITTEN agreement: (a) Dispute method: </w:t>
      </w:r>
      <w:r>
        <w:rPr>
          <w:rFonts w:ascii="Times New Roman" w:cs="Times New Roman" w:eastAsia="Times New Roman" w:hAnsi="Times New Roman"/>
          <w:b/>
          <w:bCs/>
          <w:color w:val="990000"/>
          <w:sz w:val="24"/>
          <w:szCs w:val="24"/>
        </w:rPr>
        <w:t xml:space="preserve">[Mediation then binding arbitration / litigation]</w:t>
      </w:r>
      <w:r>
        <w:rPr>
          <w:rFonts w:ascii="Times New Roman" w:cs="Times New Roman" w:eastAsia="Times New Roman" w:hAnsi="Times New Roman"/>
          <w:b w:val="false"/>
          <w:bCs w:val="false"/>
          <w:i w:val="false"/>
          <w:iCs w:val="false"/>
          <w:color w:val="000000"/>
          <w:sz w:val="24"/>
          <w:szCs w:val="24"/>
        </w:rPr>
        <w:t xml:space="preserve">; (b) Forum: </w:t>
      </w:r>
      <w:r>
        <w:rPr>
          <w:rFonts w:ascii="Times New Roman" w:cs="Times New Roman" w:eastAsia="Times New Roman" w:hAnsi="Times New Roman"/>
          <w:b/>
          <w:bCs/>
          <w:color w:val="990000"/>
          <w:sz w:val="24"/>
          <w:szCs w:val="24"/>
        </w:rPr>
        <w:t xml:space="preserve">[e.g., Chancery Court, Hinds County, Mississippi]</w:t>
      </w:r>
      <w:r>
        <w:rPr>
          <w:rFonts w:ascii="Times New Roman" w:cs="Times New Roman" w:eastAsia="Times New Roman" w:hAnsi="Times New Roman"/>
          <w:b w:val="false"/>
          <w:bCs w:val="false"/>
          <w:i w:val="false"/>
          <w:iCs w:val="false"/>
          <w:color w:val="000000"/>
          <w:sz w:val="24"/>
          <w:szCs w:val="24"/>
        </w:rPr>
        <w:t xml:space="preserve">; (c) Service of process may be made on the registered agent.</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Mississippi does not require notarization; the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Mississippi does not require notarization. This Agreement is NOT filed with the Mississippi Secretary of State. The Mississippi annual report asks whether the LLC has a written operating agreement.</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MS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MS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MS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PROFIT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Profit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Profit Interest: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Mississippi defaults voting to </w:t>
      </w:r>
      <w:r>
        <w:rPr>
          <w:rFonts w:ascii="Times New Roman" w:cs="Times New Roman" w:eastAsia="Times New Roman" w:hAnsi="Times New Roman"/>
          <w:b/>
          <w:bCs/>
          <w:i w:val="false"/>
          <w:iCs w:val="false"/>
          <w:color w:val="000000"/>
          <w:sz w:val="24"/>
          <w:szCs w:val="24"/>
        </w:rPr>
        <w:t xml:space="preserve">profit interest percentage</w:t>
      </w:r>
      <w:r>
        <w:rPr>
          <w:rFonts w:ascii="Times New Roman" w:cs="Times New Roman" w:eastAsia="Times New Roman" w:hAnsi="Times New Roman"/>
          <w:b w:val="false"/>
          <w:bCs w:val="false"/>
          <w:i w:val="false"/>
          <w:iCs w:val="false"/>
          <w:color w:val="000000"/>
          <w:sz w:val="24"/>
          <w:szCs w:val="24"/>
        </w:rPr>
        <w:t xml:space="preserve"> (§ 79-29-401) and allocates profits/losses by agreed contribution value in LLC records (§§ 79-29-505, 79-29-507). This Exhibit sets the agreed allocation and voting basis.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Mississippi limited liability company is provided by Boost Suite for informational and educational purposes only. It does not constitute legal advice and does not create an attorney-client relationship. Boost Suite is not a law firm. This template is based on the Revised Mississippi Limited Liability Company Act, Miss. Code Ann. Title 79, Chapter 29, including Miss. Code Ann. §§ 79-29-105, 79-29-109, 79-29-113, 79-29-115, 79-29-123, 79-29-201, 79-29-301, 79-29-303, 79-29-305, 79-29-307, 79-29-309, 79-29-311, 79-29-401, 79-29-505, 79-29-507, 79-29-705, 79-29-711, 79-29-801, 79-29-803, and 79-29-1211. Laws change; Boost Suite does not guarantee that this template reflects the most current version of Mississippi law. Multi-member LLCs should have this Agreement reviewed by a licensed Mississippi attorney.</w:t>
      </w:r>
    </w:p>
    <w:p>
      <w:r>
        <w:br/>
      </w:r>
    </w:p>
    <w:p>
      <w:pPr>
        <w:spacing w:after="80" w:before="0" w:line="276" w:lineRule="auto"/>
      </w:pPr>
      <w:r>
        <w:rPr>
          <w:rFonts w:ascii="Times New Roman" w:cs="Times New Roman" w:eastAsia="Times New Roman" w:hAnsi="Times New Roman"/>
          <w:b/>
          <w:bCs/>
          <w:sz w:val="24"/>
          <w:szCs w:val="24"/>
        </w:rPr>
        <w:t xml:space="preserve">Your Mississippi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4jmbipmka2bk5ilwop3hy">
        <w:r>
          <w:rPr>
            <w:rFonts w:ascii="Times New Roman" w:cs="Times New Roman" w:eastAsia="Times New Roman" w:hAnsi="Times New Roman"/>
            <w:color w:val="0000CC"/>
            <w:sz w:val="24"/>
            <w:szCs w:val="24"/>
            <w:u w:val="single"/>
          </w:rPr>
          <w:t xml:space="preserve">https://boostsuite.com/llc-operating-agreement/mississippi/</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zrkx4uayuchiwow3nqcyg">
        <w:r>
          <w:rPr>
            <w:rFonts w:ascii="Times New Roman" w:cs="Times New Roman" w:eastAsia="Times New Roman" w:hAnsi="Times New Roman"/>
            <w:color w:val="0000CC"/>
            <w:sz w:val="24"/>
            <w:szCs w:val="24"/>
            <w:u w:val="single"/>
          </w:rPr>
          <w:t xml:space="preserve">https://boostsuite.com/how-to-start-an-llc/mississippi/</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hvp0j61fbw6fxnqhrqxj">
        <w:r>
          <w:rPr>
            <w:rFonts w:ascii="Times New Roman" w:cs="Times New Roman" w:eastAsia="Times New Roman" w:hAnsi="Times New Roman"/>
            <w:color w:val="0000CC"/>
            <w:sz w:val="24"/>
            <w:szCs w:val="24"/>
            <w:u w:val="single"/>
          </w:rPr>
          <w:t xml:space="preserve">https://boostsuite.com/how-to-start-an-llc/cost/mississippi/</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4jmbipmka2bk5ilwop3hy" Type="http://schemas.openxmlformats.org/officeDocument/2006/relationships/hyperlink" Target="https://boostsuite.com/llc-operating-agreement/mississippi/" TargetMode="External"/><Relationship Id="rIdzrkx4uayuchiwow3nqcyg" Type="http://schemas.openxmlformats.org/officeDocument/2006/relationships/hyperlink" Target="https://boostsuite.com/how-to-start-an-llc/mississippi/" TargetMode="External"/><Relationship Id="rIdhhvp0j61fbw6fxnqhrqxj" Type="http://schemas.openxmlformats.org/officeDocument/2006/relationships/hyperlink" Target="https://boostsuite.com/how-to-start-an-llc/cost/mississippi/"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2026-04-16T03:26:59.963Z</dcterms:created>
  <dcterms:modified xsi:type="dcterms:W3CDTF">2026-04-16T03:26:59.963Z</dcterms:modified>
</cp:coreProperties>
</file>

<file path=docProps/custom.xml><?xml version="1.0" encoding="utf-8"?>
<Properties xmlns="http://schemas.openxmlformats.org/officeDocument/2006/custom-properties" xmlns:vt="http://schemas.openxmlformats.org/officeDocument/2006/docPropsVTypes"/>
</file>