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before="200" w:line="276" w:lineRule="auto"/>
        <w:jc w:val="center"/>
      </w:pPr>
      <w:r>
        <w:rPr>
          <w:rFonts w:ascii="Times New Roman" w:cs="Times New Roman" w:eastAsia="Times New Roman" w:hAnsi="Times New Roman"/>
          <w:b/>
          <w:bCs/>
          <w:sz w:val="28"/>
          <w:szCs w:val="28"/>
        </w:rPr>
        <w:t xml:space="preserve">MINNESOTA LIMITED LIABILITY COMPANY</w:t>
      </w:r>
    </w:p>
    <w:p>
      <w:pPr>
        <w:spacing w:after="60" w:before="40"/>
        <w:jc w:val="center"/>
      </w:pPr>
      <w:r>
        <w:rPr>
          <w:rFonts w:ascii="Times New Roman" w:cs="Times New Roman" w:eastAsia="Times New Roman" w:hAnsi="Times New Roman"/>
          <w:b/>
          <w:bCs/>
          <w:sz w:val="28"/>
          <w:szCs w:val="28"/>
        </w:rPr>
        <w:t xml:space="preserve">MANAGER-MANAGED OPERATING AGREEMENT</w:t>
      </w:r>
    </w:p>
    <w:p>
      <w:pPr>
        <w:spacing w:after="80" w:before="0" w:line="276" w:lineRule="auto"/>
        <w:jc w:val="center"/>
      </w:pPr>
      <w:r>
        <w:rPr>
          <w:rFonts w:ascii="Times New Roman" w:cs="Times New Roman" w:eastAsia="Times New Roman" w:hAnsi="Times New Roman"/>
          <w:i/>
          <w:iCs/>
          <w:sz w:val="24"/>
          <w:szCs w:val="24"/>
        </w:rPr>
        <w:t xml:space="preserve">Governed by the Minnesota Revised Uniform Limited Liability Company Act, Minnesota Statutes Chapter 322C</w:t>
      </w:r>
    </w:p>
    <w:p>
      <w:pPr>
        <w:pBdr>
          <w:bottom w:val="single" w:color="BBBBBB" w:sz="6" w:space="1"/>
        </w:pBdr>
        <w:spacing w:after="120" w:before="120"/>
      </w:pPr>
    </w:p>
    <w:p>
      <w:pPr>
        <w:spacing w:after="100" w:before="200" w:line="276" w:lineRule="auto"/>
        <w:jc w:val="center"/>
      </w:pPr>
      <w:r>
        <w:rPr>
          <w:rFonts w:ascii="Times New Roman" w:cs="Times New Roman" w:eastAsia="Times New Roman" w:hAnsi="Times New Roman"/>
          <w:b/>
          <w:bCs/>
          <w:color w:val="000000"/>
          <w:sz w:val="28"/>
          <w:szCs w:val="28"/>
        </w:rPr>
        <w:t xml:space="preserve">ARTICLE I
ORGANIZATION</w:t>
      </w:r>
    </w:p>
    <w:p>
      <w:pPr>
        <w:spacing w:after="60" w:before="120" w:line="276" w:lineRule="auto"/>
      </w:pPr>
      <w:r>
        <w:rPr>
          <w:rFonts w:ascii="Times New Roman" w:cs="Times New Roman" w:eastAsia="Times New Roman" w:hAnsi="Times New Roman"/>
          <w:b/>
          <w:bCs/>
          <w:color w:val="000000"/>
          <w:sz w:val="24"/>
          <w:szCs w:val="24"/>
        </w:rPr>
        <w:t xml:space="preserve">1.01  Formation and Governing Law.</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Limited Liability Company (the </w:t>
      </w:r>
      <w:r>
        <w:rPr>
          <w:rFonts w:ascii="Times New Roman" w:cs="Times New Roman" w:eastAsia="Times New Roman" w:hAnsi="Times New Roman"/>
          <w:b/>
          <w:bCs/>
          <w:i w:val="false"/>
          <w:iCs w:val="false"/>
          <w:color w:val="000000"/>
          <w:sz w:val="24"/>
          <w:szCs w:val="24"/>
        </w:rPr>
        <w:t xml:space="preserve">"Company"</w:t>
      </w:r>
      <w:r>
        <w:rPr>
          <w:rFonts w:ascii="Times New Roman" w:cs="Times New Roman" w:eastAsia="Times New Roman" w:hAnsi="Times New Roman"/>
          <w:b w:val="false"/>
          <w:bCs w:val="false"/>
          <w:i w:val="false"/>
          <w:iCs w:val="false"/>
          <w:color w:val="000000"/>
          <w:sz w:val="24"/>
          <w:szCs w:val="24"/>
        </w:rPr>
        <w:t xml:space="preserve">) is organized under the Minnesota Revised Uniform Limited Liability Company Act, Minnesota Statutes Chapter 322C (the </w:t>
      </w:r>
      <w:r>
        <w:rPr>
          <w:rFonts w:ascii="Times New Roman" w:cs="Times New Roman" w:eastAsia="Times New Roman" w:hAnsi="Times New Roman"/>
          <w:b/>
          <w:bCs/>
          <w:i w:val="false"/>
          <w:iCs w:val="false"/>
          <w:color w:val="000000"/>
          <w:sz w:val="24"/>
          <w:szCs w:val="24"/>
        </w:rPr>
        <w:t xml:space="preserve">"Act"</w:t>
      </w:r>
      <w:r>
        <w:rPr>
          <w:rFonts w:ascii="Times New Roman" w:cs="Times New Roman" w:eastAsia="Times New Roman" w:hAnsi="Times New Roman"/>
          <w:b w:val="false"/>
          <w:bCs w:val="false"/>
          <w:i w:val="false"/>
          <w:iCs w:val="false"/>
          <w:color w:val="000000"/>
          <w:sz w:val="24"/>
          <w:szCs w:val="24"/>
        </w:rPr>
        <w:t xml:space="preserve">). The rights and obligations of the Members are subject to the Act except as expressly modified by this Operating Agreement.</w:t>
      </w:r>
    </w:p>
    <w:p>
      <w:pPr>
        <w:spacing w:after="60" w:before="120" w:line="276" w:lineRule="auto"/>
      </w:pPr>
      <w:r>
        <w:rPr>
          <w:rFonts w:ascii="Times New Roman" w:cs="Times New Roman" w:eastAsia="Times New Roman" w:hAnsi="Times New Roman"/>
          <w:b/>
          <w:bCs/>
          <w:color w:val="000000"/>
          <w:sz w:val="24"/>
          <w:szCs w:val="24"/>
        </w:rPr>
        <w:t xml:space="preserve">1.02  Company Name.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legal name of the Company is:</w:t>
      </w:r>
    </w:p>
    <w:p>
      <w:pPr>
        <w:spacing w:after="80" w:before="0" w:line="276" w:lineRule="auto"/>
      </w:pPr>
      <w:r>
        <w:rPr>
          <w:rFonts w:ascii="Times New Roman" w:cs="Times New Roman" w:eastAsia="Times New Roman" w:hAnsi="Times New Roman"/>
          <w:b/>
          <w:bCs/>
          <w:color w:val="990000"/>
          <w:sz w:val="24"/>
          <w:szCs w:val="24"/>
        </w:rPr>
        <w:t xml:space="preserve">[Full legal name — must match Articles of Organization exactly]</w:t>
      </w:r>
    </w:p>
    <w:p>
      <w:pPr>
        <w:spacing w:after="60" w:before="120" w:line="276" w:lineRule="auto"/>
      </w:pPr>
      <w:r>
        <w:rPr>
          <w:rFonts w:ascii="Times New Roman" w:cs="Times New Roman" w:eastAsia="Times New Roman" w:hAnsi="Times New Roman"/>
          <w:b/>
          <w:bCs/>
          <w:color w:val="000000"/>
          <w:sz w:val="24"/>
          <w:szCs w:val="24"/>
        </w:rPr>
        <w:t xml:space="preserve">1.03  Articles of Organization.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was formed by filing Articles of Organization with the Minnesota Secretary of State. Filing fees: </w:t>
      </w:r>
      <w:r>
        <w:rPr>
          <w:rFonts w:ascii="Times New Roman" w:cs="Times New Roman" w:eastAsia="Times New Roman" w:hAnsi="Times New Roman"/>
          <w:b/>
          <w:bCs/>
          <w:i w:val="false"/>
          <w:iCs w:val="false"/>
          <w:color w:val="000000"/>
          <w:sz w:val="24"/>
          <w:szCs w:val="24"/>
        </w:rPr>
        <w:t xml:space="preserve">$135 by mail or $155 online / in person</w:t>
      </w:r>
      <w:r>
        <w:rPr>
          <w:rFonts w:ascii="Times New Roman" w:cs="Times New Roman" w:eastAsia="Times New Roman" w:hAnsi="Times New Roman"/>
          <w:b w:val="false"/>
          <w:bCs w:val="false"/>
          <w:i w:val="false"/>
          <w:iCs w:val="false"/>
          <w:color w:val="000000"/>
          <w:sz w:val="24"/>
          <w:szCs w:val="24"/>
        </w:rPr>
        <w:t xml:space="preserve">. The Articles are the public formation document. This Operating Agreement is internal and is NOT filed with the Minnesota Secretary of State.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IMPORTANT: Minnesota Articles of Organization do </w:t>
      </w:r>
      <w:r>
        <w:rPr>
          <w:rFonts w:ascii="Times New Roman" w:cs="Times New Roman" w:eastAsia="Times New Roman" w:hAnsi="Times New Roman"/>
          <w:b/>
          <w:bCs/>
          <w:i w:val="false"/>
          <w:iCs w:val="false"/>
          <w:color w:val="000000"/>
          <w:sz w:val="24"/>
          <w:szCs w:val="24"/>
        </w:rPr>
        <w:t xml:space="preserve">NOT list member names</w:t>
      </w:r>
      <w:r>
        <w:rPr>
          <w:rFonts w:ascii="Times New Roman" w:cs="Times New Roman" w:eastAsia="Times New Roman" w:hAnsi="Times New Roman"/>
          <w:b w:val="false"/>
          <w:bCs w:val="false"/>
          <w:i w:val="false"/>
          <w:iCs w:val="false"/>
          <w:color w:val="000000"/>
          <w:sz w:val="24"/>
          <w:szCs w:val="24"/>
        </w:rPr>
        <w:t xml:space="preserve">. This Operating Agreement and Exhibit 1 are the </w:t>
      </w:r>
      <w:r>
        <w:rPr>
          <w:rFonts w:ascii="Times New Roman" w:cs="Times New Roman" w:eastAsia="Times New Roman" w:hAnsi="Times New Roman"/>
          <w:b/>
          <w:bCs/>
          <w:i w:val="false"/>
          <w:iCs w:val="false"/>
          <w:color w:val="000000"/>
          <w:sz w:val="24"/>
          <w:szCs w:val="24"/>
        </w:rPr>
        <w:t xml:space="preserve">primary proof of ownership</w:t>
      </w:r>
      <w:r>
        <w:rPr>
          <w:rFonts w:ascii="Times New Roman" w:cs="Times New Roman" w:eastAsia="Times New Roman" w:hAnsi="Times New Roman"/>
          <w:b w:val="false"/>
          <w:bCs w:val="false"/>
          <w:i w:val="false"/>
          <w:iCs w:val="false"/>
          <w:color w:val="000000"/>
          <w:sz w:val="24"/>
          <w:szCs w:val="24"/>
        </w:rPr>
        <w:t xml:space="preserve">, membership percentages, and governance structure.</w:t>
      </w:r>
    </w:p>
    <w:p>
      <w:pPr>
        <w:spacing w:after="60" w:before="120" w:line="276" w:lineRule="auto"/>
      </w:pPr>
      <w:r>
        <w:rPr>
          <w:rFonts w:ascii="Times New Roman" w:cs="Times New Roman" w:eastAsia="Times New Roman" w:hAnsi="Times New Roman"/>
          <w:b/>
          <w:bCs/>
          <w:color w:val="000000"/>
          <w:sz w:val="24"/>
          <w:szCs w:val="24"/>
        </w:rPr>
        <w:t xml:space="preserve">1.04  Registered Office and Agent for Service of Process.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Minnesota requires a registered office in the state. Under Minn. Stat. § 322C.0201, subd. 2, a separately designated agent for service of process is listed in the Articles </w:t>
      </w:r>
      <w:r>
        <w:rPr>
          <w:rFonts w:ascii="Times New Roman" w:cs="Times New Roman" w:eastAsia="Times New Roman" w:hAnsi="Times New Roman"/>
          <w:b/>
          <w:bCs/>
          <w:i w:val="false"/>
          <w:iCs w:val="false"/>
          <w:color w:val="000000"/>
          <w:sz w:val="24"/>
          <w:szCs w:val="24"/>
        </w:rPr>
        <w:t xml:space="preserve">only if the LLC has one</w:t>
      </w:r>
      <w:r>
        <w:rPr>
          <w:rFonts w:ascii="Times New Roman" w:cs="Times New Roman" w:eastAsia="Times New Roman" w:hAnsi="Times New Roman"/>
          <w:b w:val="false"/>
          <w:bCs w:val="false"/>
          <w:i w:val="false"/>
          <w:iCs w:val="false"/>
          <w:color w:val="000000"/>
          <w:sz w:val="24"/>
          <w:szCs w:val="24"/>
        </w:rPr>
        <w:t xml:space="preserve">. Registered office: </w:t>
      </w:r>
      <w:r>
        <w:rPr>
          <w:rFonts w:ascii="Times New Roman" w:cs="Times New Roman" w:eastAsia="Times New Roman" w:hAnsi="Times New Roman"/>
          <w:b/>
          <w:bCs/>
          <w:color w:val="990000"/>
          <w:sz w:val="24"/>
          <w:szCs w:val="24"/>
        </w:rPr>
        <w:t xml:space="preserve">[Street, City, MN ZIP]</w:t>
      </w:r>
      <w:r>
        <w:rPr>
          <w:rFonts w:ascii="Times New Roman" w:cs="Times New Roman" w:eastAsia="Times New Roman" w:hAnsi="Times New Roman"/>
          <w:b w:val="false"/>
          <w:bCs w:val="false"/>
          <w:i w:val="false"/>
          <w:iCs w:val="false"/>
          <w:color w:val="000000"/>
          <w:sz w:val="24"/>
          <w:szCs w:val="24"/>
        </w:rPr>
        <w:t xml:space="preserve">. Agent for service of process (if designated): </w:t>
      </w:r>
      <w:r>
        <w:rPr>
          <w:rFonts w:ascii="Times New Roman" w:cs="Times New Roman" w:eastAsia="Times New Roman" w:hAnsi="Times New Roman"/>
          <w:b/>
          <w:bCs/>
          <w:color w:val="990000"/>
          <w:sz w:val="24"/>
          <w:szCs w:val="24"/>
        </w:rPr>
        <w:t xml:space="preserve">[Full legal name or 'N/A']</w:t>
      </w:r>
    </w:p>
    <w:p>
      <w:pPr>
        <w:spacing w:after="60" w:before="120" w:line="276" w:lineRule="auto"/>
      </w:pPr>
      <w:r>
        <w:rPr>
          <w:rFonts w:ascii="Times New Roman" w:cs="Times New Roman" w:eastAsia="Times New Roman" w:hAnsi="Times New Roman"/>
          <w:b/>
          <w:bCs/>
          <w:color w:val="000000"/>
          <w:sz w:val="24"/>
          <w:szCs w:val="24"/>
        </w:rPr>
        <w:t xml:space="preserve">1.05  Principal Office.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principal office is: </w:t>
      </w:r>
      <w:r>
        <w:rPr>
          <w:rFonts w:ascii="Times New Roman" w:cs="Times New Roman" w:eastAsia="Times New Roman" w:hAnsi="Times New Roman"/>
          <w:b/>
          <w:bCs/>
          <w:color w:val="990000"/>
          <w:sz w:val="24"/>
          <w:szCs w:val="24"/>
        </w:rPr>
        <w:t xml:space="preserve">[Street, City, MN ZIP]</w:t>
      </w:r>
    </w:p>
    <w:p>
      <w:pPr>
        <w:spacing w:after="60" w:before="120" w:line="276" w:lineRule="auto"/>
      </w:pPr>
      <w:r>
        <w:rPr>
          <w:rFonts w:ascii="Times New Roman" w:cs="Times New Roman" w:eastAsia="Times New Roman" w:hAnsi="Times New Roman"/>
          <w:b/>
          <w:bCs/>
          <w:color w:val="000000"/>
          <w:sz w:val="24"/>
          <w:szCs w:val="24"/>
        </w:rPr>
        <w:t xml:space="preserve">1.06  Purpose.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is organized to engage in: </w:t>
      </w:r>
      <w:r>
        <w:rPr>
          <w:rFonts w:ascii="Times New Roman" w:cs="Times New Roman" w:eastAsia="Times New Roman" w:hAnsi="Times New Roman"/>
          <w:b/>
          <w:bCs/>
          <w:color w:val="990000"/>
          <w:sz w:val="24"/>
          <w:szCs w:val="24"/>
        </w:rPr>
        <w:t xml:space="preserve">[Describe primary business purpose]</w:t>
      </w:r>
      <w:r>
        <w:rPr>
          <w:rFonts w:ascii="Times New Roman" w:cs="Times New Roman" w:eastAsia="Times New Roman" w:hAnsi="Times New Roman"/>
          <w:b w:val="false"/>
          <w:bCs w:val="false"/>
          <w:i w:val="false"/>
          <w:iCs w:val="false"/>
          <w:color w:val="000000"/>
          <w:sz w:val="24"/>
          <w:szCs w:val="24"/>
        </w:rPr>
        <w:t xml:space="preserve">, and any lawful activity permitted under the Act.</w:t>
      </w:r>
    </w:p>
    <w:p>
      <w:pPr>
        <w:spacing w:after="60" w:before="120" w:line="276" w:lineRule="auto"/>
      </w:pPr>
      <w:r>
        <w:rPr>
          <w:rFonts w:ascii="Times New Roman" w:cs="Times New Roman" w:eastAsia="Times New Roman" w:hAnsi="Times New Roman"/>
          <w:b/>
          <w:bCs/>
          <w:color w:val="000000"/>
          <w:sz w:val="24"/>
          <w:szCs w:val="24"/>
        </w:rPr>
        <w:t xml:space="preserve">1.07  Operating Agreement — Oral or Written.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Minn. Stat. § 322C.0102, subd. 17</w:t>
      </w:r>
      <w:r>
        <w:rPr>
          <w:rFonts w:ascii="Times New Roman" w:cs="Times New Roman" w:eastAsia="Times New Roman" w:hAnsi="Times New Roman"/>
          <w:b w:val="false"/>
          <w:bCs w:val="false"/>
          <w:i w:val="false"/>
          <w:iCs w:val="false"/>
          <w:color w:val="000000"/>
          <w:sz w:val="24"/>
          <w:szCs w:val="24"/>
        </w:rPr>
        <w:t xml:space="preserve">, a Minnesota operating agreement may be </w:t>
      </w:r>
      <w:r>
        <w:rPr>
          <w:rFonts w:ascii="Times New Roman" w:cs="Times New Roman" w:eastAsia="Times New Roman" w:hAnsi="Times New Roman"/>
          <w:b/>
          <w:bCs/>
          <w:i w:val="false"/>
          <w:iCs w:val="false"/>
          <w:color w:val="000000"/>
          <w:sz w:val="24"/>
          <w:szCs w:val="24"/>
        </w:rPr>
        <w:t xml:space="preserve">oral, in a record, implied, or any combination</w:t>
      </w:r>
      <w:r>
        <w:rPr>
          <w:rFonts w:ascii="Times New Roman" w:cs="Times New Roman" w:eastAsia="Times New Roman" w:hAnsi="Times New Roman"/>
          <w:b w:val="false"/>
          <w:bCs w:val="false"/>
          <w:i w:val="false"/>
          <w:iCs w:val="false"/>
          <w:color w:val="000000"/>
          <w:sz w:val="24"/>
          <w:szCs w:val="24"/>
        </w:rPr>
        <w:t xml:space="preserve">. The Members have elected to execute this WRITTEN Agreement because oral or implied agreements cannot be proved at a bank, in court, or during investor due diligence. Under </w:t>
      </w:r>
      <w:r>
        <w:rPr>
          <w:rFonts w:ascii="Times New Roman" w:cs="Times New Roman" w:eastAsia="Times New Roman" w:hAnsi="Times New Roman"/>
          <w:b/>
          <w:bCs/>
          <w:i w:val="false"/>
          <w:iCs w:val="false"/>
          <w:color w:val="000000"/>
          <w:sz w:val="24"/>
          <w:szCs w:val="24"/>
        </w:rPr>
        <w:t xml:space="preserve">Minn. Stat. § 322C.0110, subd. 1</w:t>
      </w:r>
      <w:r>
        <w:rPr>
          <w:rFonts w:ascii="Times New Roman" w:cs="Times New Roman" w:eastAsia="Times New Roman" w:hAnsi="Times New Roman"/>
          <w:b w:val="false"/>
          <w:bCs w:val="false"/>
          <w:i w:val="false"/>
          <w:iCs w:val="false"/>
          <w:color w:val="000000"/>
          <w:sz w:val="24"/>
          <w:szCs w:val="24"/>
        </w:rPr>
        <w:t xml:space="preserve">, this Agreement governs: (a) relations among the Members and the Company; (b) rights and duties of any manager or governor; (c) the Company's business activities; and (d) the means for amending this Agreement.</w:t>
      </w:r>
    </w:p>
    <w:p>
      <w:pPr>
        <w:spacing w:after="60" w:before="120" w:line="276" w:lineRule="auto"/>
      </w:pPr>
      <w:r>
        <w:rPr>
          <w:rFonts w:ascii="Times New Roman" w:cs="Times New Roman" w:eastAsia="Times New Roman" w:hAnsi="Times New Roman"/>
          <w:b/>
          <w:bCs/>
          <w:color w:val="000000"/>
          <w:sz w:val="24"/>
          <w:szCs w:val="24"/>
        </w:rPr>
        <w:t xml:space="preserve">1.08  Legacy Law Note.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Minnesota moved from Chapter 322B to Chapter 322C beginning August 1, 2015. On and after </w:t>
      </w:r>
      <w:r>
        <w:rPr>
          <w:rFonts w:ascii="Times New Roman" w:cs="Times New Roman" w:eastAsia="Times New Roman" w:hAnsi="Times New Roman"/>
          <w:b/>
          <w:bCs/>
          <w:i w:val="false"/>
          <w:iCs w:val="false"/>
          <w:color w:val="000000"/>
          <w:sz w:val="24"/>
          <w:szCs w:val="24"/>
        </w:rPr>
        <w:t xml:space="preserve">January 1, 2018</w:t>
      </w:r>
      <w:r>
        <w:rPr>
          <w:rFonts w:ascii="Times New Roman" w:cs="Times New Roman" w:eastAsia="Times New Roman" w:hAnsi="Times New Roman"/>
          <w:b w:val="false"/>
          <w:bCs w:val="false"/>
          <w:i w:val="false"/>
          <w:iCs w:val="false"/>
          <w:color w:val="000000"/>
          <w:sz w:val="24"/>
          <w:szCs w:val="24"/>
        </w:rPr>
        <w:t xml:space="preserve">, Chapter 322C governs all Minnesota LLCs except as provided in the transition rules of Minn. Stat. § 322C.1204.</w:t>
      </w:r>
    </w:p>
    <w:p>
      <w:pPr>
        <w:spacing w:after="100" w:before="200" w:line="276" w:lineRule="auto"/>
        <w:jc w:val="center"/>
      </w:pPr>
      <w:r>
        <w:rPr>
          <w:rFonts w:ascii="Times New Roman" w:cs="Times New Roman" w:eastAsia="Times New Roman" w:hAnsi="Times New Roman"/>
          <w:b/>
          <w:bCs/>
          <w:color w:val="000000"/>
          <w:sz w:val="28"/>
          <w:szCs w:val="28"/>
        </w:rPr>
        <w:t xml:space="preserve">ARTICLE II
DEFINITIONS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As used in this Agreement, the following terms have the meanings set forth below:</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"Act" means the Minnesota Revised Uniform Limited Liability Company Act, Minnesota Statutes Chapter 322C, as amended.</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"Agreement" means this written Operating Agreement, as amended.</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"Articles" means the Company's Articles of Organization filed with the Minnesota Secretary of State, as amended.</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"Capital Account" means the account maintained for each Member reflecting contributions, allocations, and distributions.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(e)  </w:t>
      </w:r>
      <w:r>
        <w:rPr>
          <w:rFonts w:ascii="Times New Roman" w:cs="Times New Roman" w:eastAsia="Times New Roman" w:hAnsi="Times New Roman"/>
          <w:b w:val="false"/>
          <w:bCs w:val="false"/>
          <w:i w:val="false"/>
          <w:iCs w:val="false"/>
          <w:color w:val="000000"/>
          <w:sz w:val="24"/>
          <w:szCs w:val="24"/>
        </w:rPr>
        <w:t xml:space="preserve">"Capital Contribution" means any cash, property, or services contributed by a Member, as documented in Exhibit 1.</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(f)  </w:t>
      </w:r>
      <w:r>
        <w:rPr>
          <w:rFonts w:ascii="Times New Roman" w:cs="Times New Roman" w:eastAsia="Times New Roman" w:hAnsi="Times New Roman"/>
          <w:b w:val="false"/>
          <w:bCs w:val="false"/>
          <w:i w:val="false"/>
          <w:iCs w:val="false"/>
          <w:color w:val="000000"/>
          <w:sz w:val="24"/>
          <w:szCs w:val="24"/>
        </w:rPr>
        <w:t xml:space="preserve">"Transferable Interest" means the right to receive distributions from the Company, transferable under Minn. Stat. § 322C.0502 </w:t>
      </w:r>
      <w:r>
        <w:rPr>
          <w:rFonts w:ascii="Times New Roman" w:cs="Times New Roman" w:eastAsia="Times New Roman" w:hAnsi="Times New Roman"/>
          <w:b/>
          <w:bCs/>
          <w:i w:val="false"/>
          <w:iCs w:val="false"/>
          <w:color w:val="000000"/>
          <w:sz w:val="24"/>
          <w:szCs w:val="24"/>
        </w:rPr>
        <w:t xml:space="preserve">without conferring governance rights</w:t>
      </w:r>
      <w:r>
        <w:rPr>
          <w:rFonts w:ascii="Times New Roman" w:cs="Times New Roman" w:eastAsia="Times New Roman" w:hAnsi="Times New Roman"/>
          <w:b w:val="false"/>
          <w:bCs w:val="false"/>
          <w:i w:val="false"/>
          <w:iCs w:val="false"/>
          <w:color w:val="000000"/>
          <w:sz w:val="24"/>
          <w:szCs w:val="24"/>
        </w:rPr>
        <w:t xml:space="preserv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(g)  </w:t>
      </w:r>
      <w:r>
        <w:rPr>
          <w:rFonts w:ascii="Times New Roman" w:cs="Times New Roman" w:eastAsia="Times New Roman" w:hAnsi="Times New Roman"/>
          <w:b w:val="false"/>
          <w:bCs w:val="false"/>
          <w:i w:val="false"/>
          <w:iCs w:val="false"/>
          <w:color w:val="000000"/>
          <w:sz w:val="24"/>
          <w:szCs w:val="24"/>
        </w:rPr>
        <w:t xml:space="preserve">"Membership Interest" means a Member's complete interest, including Transferable Interest and governance rights.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(h)  </w:t>
      </w:r>
      <w:r>
        <w:rPr>
          <w:rFonts w:ascii="Times New Roman" w:cs="Times New Roman" w:eastAsia="Times New Roman" w:hAnsi="Times New Roman"/>
          <w:b w:val="false"/>
          <w:bCs w:val="false"/>
          <w:i w:val="false"/>
          <w:iCs w:val="false"/>
          <w:color w:val="000000"/>
          <w:sz w:val="24"/>
          <w:szCs w:val="24"/>
        </w:rPr>
        <w:t xml:space="preserve">"Governor" means a person serving on the board of governors of a board-managed LLC under § 322C.0407, subd. 4.</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(i)  </w:t>
      </w:r>
      <w:r>
        <w:rPr>
          <w:rFonts w:ascii="Times New Roman" w:cs="Times New Roman" w:eastAsia="Times New Roman" w:hAnsi="Times New Roman"/>
          <w:b w:val="false"/>
          <w:bCs w:val="false"/>
          <w:i w:val="false"/>
          <w:iCs w:val="false"/>
          <w:color w:val="000000"/>
          <w:sz w:val="24"/>
          <w:szCs w:val="24"/>
        </w:rPr>
        <w:t xml:space="preserve">"Ordinary Course" means activities in the usual and regular course of business, as distinguished from acts outside the ordinary course requiring all-member consent.</w:t>
      </w:r>
    </w:p>
    <w:p>
      <w:pPr>
        <w:spacing w:after="100" w:before="200" w:line="276" w:lineRule="auto"/>
        <w:jc w:val="center"/>
      </w:pPr>
      <w:r>
        <w:rPr>
          <w:rFonts w:ascii="Times New Roman" w:cs="Times New Roman" w:eastAsia="Times New Roman" w:hAnsi="Times New Roman"/>
          <w:b/>
          <w:bCs/>
          <w:color w:val="000000"/>
          <w:sz w:val="28"/>
          <w:szCs w:val="28"/>
        </w:rPr>
        <w:t xml:space="preserve">ARTICLE III
CAPITAL CONTRIBUTIONS AND ACCOUNTS</w:t>
      </w:r>
    </w:p>
    <w:p>
      <w:pPr>
        <w:spacing w:after="60" w:before="120" w:line="276" w:lineRule="auto"/>
      </w:pPr>
      <w:r>
        <w:rPr>
          <w:rFonts w:ascii="Times New Roman" w:cs="Times New Roman" w:eastAsia="Times New Roman" w:hAnsi="Times New Roman"/>
          <w:b/>
          <w:bCs/>
          <w:color w:val="000000"/>
          <w:sz w:val="24"/>
          <w:szCs w:val="24"/>
        </w:rPr>
        <w:t xml:space="preserve">III.01  Initial Capital Contributions.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Each Member's initial Capital Contribution and Membership Interest percentage are set forth in Exhibit 1. Under </w:t>
      </w:r>
      <w:r>
        <w:rPr>
          <w:rFonts w:ascii="Times New Roman" w:cs="Times New Roman" w:eastAsia="Times New Roman" w:hAnsi="Times New Roman"/>
          <w:b/>
          <w:bCs/>
          <w:i w:val="false"/>
          <w:iCs w:val="false"/>
          <w:color w:val="000000"/>
          <w:sz w:val="24"/>
          <w:szCs w:val="24"/>
        </w:rPr>
        <w:t xml:space="preserve">Minn. Stat. § 322C.0404</w:t>
      </w:r>
      <w:r>
        <w:rPr>
          <w:rFonts w:ascii="Times New Roman" w:cs="Times New Roman" w:eastAsia="Times New Roman" w:hAnsi="Times New Roman"/>
          <w:b w:val="false"/>
          <w:bCs w:val="false"/>
          <w:i w:val="false"/>
          <w:iCs w:val="false"/>
          <w:color w:val="000000"/>
          <w:sz w:val="24"/>
          <w:szCs w:val="24"/>
        </w:rPr>
        <w:t xml:space="preserve">, the default distribution rule allocates distributions in </w:t>
      </w:r>
      <w:r>
        <w:rPr>
          <w:rFonts w:ascii="Times New Roman" w:cs="Times New Roman" w:eastAsia="Times New Roman" w:hAnsi="Times New Roman"/>
          <w:b/>
          <w:bCs/>
          <w:i w:val="false"/>
          <w:iCs w:val="false"/>
          <w:color w:val="000000"/>
          <w:sz w:val="24"/>
          <w:szCs w:val="24"/>
        </w:rPr>
        <w:t xml:space="preserve">EQUAL SHARES</w:t>
      </w:r>
      <w:r>
        <w:rPr>
          <w:rFonts w:ascii="Times New Roman" w:cs="Times New Roman" w:eastAsia="Times New Roman" w:hAnsi="Times New Roman"/>
          <w:b w:val="false"/>
          <w:bCs w:val="false"/>
          <w:i w:val="false"/>
          <w:iCs w:val="false"/>
          <w:color w:val="000000"/>
          <w:sz w:val="24"/>
          <w:szCs w:val="24"/>
        </w:rPr>
        <w:t xml:space="preserve"> regardless of capital contributions. The Members expressly override this default in Exhibit 1.</w:t>
      </w:r>
    </w:p>
    <w:p>
      <w:pPr>
        <w:spacing w:after="60" w:before="120" w:line="276" w:lineRule="auto"/>
      </w:pPr>
      <w:r>
        <w:rPr>
          <w:rFonts w:ascii="Times New Roman" w:cs="Times New Roman" w:eastAsia="Times New Roman" w:hAnsi="Times New Roman"/>
          <w:b/>
          <w:bCs/>
          <w:color w:val="000000"/>
          <w:sz w:val="24"/>
          <w:szCs w:val="24"/>
        </w:rPr>
        <w:t xml:space="preserve">III.02  Equal-Distribution Default Override.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Minn. Stat. § 322C.0404</w:t>
      </w:r>
      <w:r>
        <w:rPr>
          <w:rFonts w:ascii="Times New Roman" w:cs="Times New Roman" w:eastAsia="Times New Roman" w:hAnsi="Times New Roman"/>
          <w:b w:val="false"/>
          <w:bCs w:val="false"/>
          <w:i w:val="false"/>
          <w:iCs w:val="false"/>
          <w:color w:val="000000"/>
          <w:sz w:val="24"/>
          <w:szCs w:val="24"/>
        </w:rPr>
        <w:t xml:space="preserve">, distributions before dissolution are shared </w:t>
      </w:r>
      <w:r>
        <w:rPr>
          <w:rFonts w:ascii="Times New Roman" w:cs="Times New Roman" w:eastAsia="Times New Roman" w:hAnsi="Times New Roman"/>
          <w:b/>
          <w:bCs/>
          <w:i w:val="false"/>
          <w:iCs w:val="false"/>
          <w:color w:val="000000"/>
          <w:sz w:val="24"/>
          <w:szCs w:val="24"/>
        </w:rPr>
        <w:t xml:space="preserve">equally among all members</w:t>
      </w:r>
      <w:r>
        <w:rPr>
          <w:rFonts w:ascii="Times New Roman" w:cs="Times New Roman" w:eastAsia="Times New Roman" w:hAnsi="Times New Roman"/>
          <w:b w:val="false"/>
          <w:bCs w:val="false"/>
          <w:i w:val="false"/>
          <w:iCs w:val="false"/>
          <w:color w:val="000000"/>
          <w:sz w:val="24"/>
          <w:szCs w:val="24"/>
        </w:rPr>
        <w:t xml:space="preserve"> unless the operating agreement provides otherwise. The Members expressly override this default: all distributions shall be allocated in proportion to each Member's Membership Interest percentage as set forth in Exhibit 1.</w:t>
      </w:r>
    </w:p>
    <w:p>
      <w:pPr>
        <w:spacing w:after="60" w:before="120" w:line="276" w:lineRule="auto"/>
      </w:pPr>
      <w:r>
        <w:rPr>
          <w:rFonts w:ascii="Times New Roman" w:cs="Times New Roman" w:eastAsia="Times New Roman" w:hAnsi="Times New Roman"/>
          <w:b/>
          <w:bCs/>
          <w:color w:val="000000"/>
          <w:sz w:val="24"/>
          <w:szCs w:val="24"/>
        </w:rPr>
        <w:t xml:space="preserve">III.03  Capital Accounts.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shall maintain a separate Capital Account for each Member. Capital Accounts shall be credited with contributions and allocated profits, and debited with distributions and allocated losses, consistent with Treasury Regulation § 1.704-1(b)(2)(iv).</w:t>
      </w:r>
    </w:p>
    <w:p>
      <w:pPr>
        <w:spacing w:after="60" w:before="120" w:line="276" w:lineRule="auto"/>
      </w:pPr>
      <w:r>
        <w:rPr>
          <w:rFonts w:ascii="Times New Roman" w:cs="Times New Roman" w:eastAsia="Times New Roman" w:hAnsi="Times New Roman"/>
          <w:b/>
          <w:bCs/>
          <w:color w:val="000000"/>
          <w:sz w:val="24"/>
          <w:szCs w:val="24"/>
        </w:rPr>
        <w:t xml:space="preserve">III.04  Additional Contributions.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No Member shall be required to make any additional Capital Contribution without the written consent of all Members.</w:t>
      </w:r>
    </w:p>
    <w:p>
      <w:pPr>
        <w:spacing w:after="60" w:before="120" w:line="276" w:lineRule="auto"/>
      </w:pPr>
      <w:r>
        <w:rPr>
          <w:rFonts w:ascii="Times New Roman" w:cs="Times New Roman" w:eastAsia="Times New Roman" w:hAnsi="Times New Roman"/>
          <w:b/>
          <w:bCs/>
          <w:color w:val="000000"/>
          <w:sz w:val="24"/>
          <w:szCs w:val="24"/>
        </w:rPr>
        <w:t xml:space="preserve">III.05  No Interest on Contributions.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No Member is entitled to receive interest on any Capital Contribution unless separately agreed in writing.</w:t>
      </w:r>
    </w:p>
    <w:p>
      <w:pPr>
        <w:spacing w:after="100" w:before="200" w:line="276" w:lineRule="auto"/>
        <w:jc w:val="center"/>
      </w:pPr>
      <w:r>
        <w:rPr>
          <w:rFonts w:ascii="Times New Roman" w:cs="Times New Roman" w:eastAsia="Times New Roman" w:hAnsi="Times New Roman"/>
          <w:b/>
          <w:bCs/>
          <w:color w:val="000000"/>
          <w:sz w:val="28"/>
          <w:szCs w:val="28"/>
        </w:rPr>
        <w:t xml:space="preserve">ARTICLE IV
ALLOCATIONS AND DISTRIBUTIONS</w:t>
      </w:r>
    </w:p>
    <w:p>
      <w:pPr>
        <w:spacing w:after="60" w:before="120" w:line="276" w:lineRule="auto"/>
      </w:pPr>
      <w:r>
        <w:rPr>
          <w:rFonts w:ascii="Times New Roman" w:cs="Times New Roman" w:eastAsia="Times New Roman" w:hAnsi="Times New Roman"/>
          <w:b/>
          <w:bCs/>
          <w:color w:val="000000"/>
          <w:sz w:val="24"/>
          <w:szCs w:val="24"/>
        </w:rPr>
        <w:t xml:space="preserve">IV.01  Profit and Loss Allocation.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Profits and losses shall be allocated among the Members in proportion to their Membership Interest percentages as set forth in Exhibit 1.</w:t>
      </w:r>
    </w:p>
    <w:p>
      <w:pPr>
        <w:spacing w:after="60" w:before="120" w:line="276" w:lineRule="auto"/>
      </w:pPr>
      <w:r>
        <w:rPr>
          <w:rFonts w:ascii="Times New Roman" w:cs="Times New Roman" w:eastAsia="Times New Roman" w:hAnsi="Times New Roman"/>
          <w:b/>
          <w:bCs/>
          <w:color w:val="000000"/>
          <w:sz w:val="24"/>
          <w:szCs w:val="24"/>
        </w:rPr>
        <w:t xml:space="preserve">IV.02  Distributions.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Distributions shall be made at such times and amounts as determined by </w:t>
      </w:r>
      <w:r>
        <w:rPr>
          <w:rFonts w:ascii="Times New Roman" w:cs="Times New Roman" w:eastAsia="Times New Roman" w:hAnsi="Times New Roman"/>
          <w:b/>
          <w:bCs/>
          <w:color w:val="990000"/>
          <w:sz w:val="24"/>
          <w:szCs w:val="24"/>
        </w:rPr>
        <w:t xml:space="preserve">[majority of members / the Manager / the Board]</w:t>
      </w:r>
      <w:r>
        <w:rPr>
          <w:rFonts w:ascii="Times New Roman" w:cs="Times New Roman" w:eastAsia="Times New Roman" w:hAnsi="Times New Roman"/>
          <w:b w:val="false"/>
          <w:bCs w:val="false"/>
          <w:i w:val="false"/>
          <w:iCs w:val="false"/>
          <w:color w:val="000000"/>
          <w:sz w:val="24"/>
          <w:szCs w:val="24"/>
        </w:rPr>
        <w:t xml:space="preserve">, in proportion to each Member's Membership Interest in Exhibit 1, expressly overriding the equal-shares default of Minn. Stat. § 322C.0404.</w:t>
      </w:r>
    </w:p>
    <w:p>
      <w:pPr>
        <w:spacing w:after="60" w:before="120" w:line="276" w:lineRule="auto"/>
      </w:pPr>
      <w:r>
        <w:rPr>
          <w:rFonts w:ascii="Times New Roman" w:cs="Times New Roman" w:eastAsia="Times New Roman" w:hAnsi="Times New Roman"/>
          <w:b/>
          <w:bCs/>
          <w:color w:val="000000"/>
          <w:sz w:val="24"/>
          <w:szCs w:val="24"/>
        </w:rPr>
        <w:t xml:space="preserve">IV.03  Tax Distributions.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To the extent funds are available, the Company shall make annual tax distributions estimated to cover each Member's income tax liability on Company income, before any discretionary distributions.</w:t>
      </w:r>
    </w:p>
    <w:p>
      <w:pPr>
        <w:spacing w:after="60" w:before="120" w:line="276" w:lineRule="auto"/>
      </w:pPr>
      <w:r>
        <w:rPr>
          <w:rFonts w:ascii="Times New Roman" w:cs="Times New Roman" w:eastAsia="Times New Roman" w:hAnsi="Times New Roman"/>
          <w:b/>
          <w:bCs/>
          <w:color w:val="000000"/>
          <w:sz w:val="24"/>
          <w:szCs w:val="24"/>
        </w:rPr>
        <w:t xml:space="preserve">IV.04  Annual Renewal.</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shall file an Annual Renewal with the Minnesota Secretary of State by </w:t>
      </w:r>
      <w:r>
        <w:rPr>
          <w:rFonts w:ascii="Times New Roman" w:cs="Times New Roman" w:eastAsia="Times New Roman" w:hAnsi="Times New Roman"/>
          <w:b/>
          <w:bCs/>
          <w:i w:val="false"/>
          <w:iCs w:val="false"/>
          <w:color w:val="000000"/>
          <w:sz w:val="24"/>
          <w:szCs w:val="24"/>
        </w:rPr>
        <w:t xml:space="preserve">December 31</w:t>
      </w:r>
      <w:r>
        <w:rPr>
          <w:rFonts w:ascii="Times New Roman" w:cs="Times New Roman" w:eastAsia="Times New Roman" w:hAnsi="Times New Roman"/>
          <w:b w:val="false"/>
          <w:bCs w:val="false"/>
          <w:i w:val="false"/>
          <w:iCs w:val="false"/>
          <w:color w:val="000000"/>
          <w:sz w:val="24"/>
          <w:szCs w:val="24"/>
        </w:rPr>
        <w:t xml:space="preserve"> each calendar year, beginning the year after formation. The Annual Renewal is </w:t>
      </w:r>
      <w:r>
        <w:rPr>
          <w:rFonts w:ascii="Times New Roman" w:cs="Times New Roman" w:eastAsia="Times New Roman" w:hAnsi="Times New Roman"/>
          <w:b/>
          <w:bCs/>
          <w:i w:val="false"/>
          <w:iCs w:val="false"/>
          <w:color w:val="000000"/>
          <w:sz w:val="24"/>
          <w:szCs w:val="24"/>
        </w:rPr>
        <w:t xml:space="preserve">FREE</w:t>
      </w:r>
      <w:r>
        <w:rPr>
          <w:rFonts w:ascii="Times New Roman" w:cs="Times New Roman" w:eastAsia="Times New Roman" w:hAnsi="Times New Roman"/>
          <w:b w:val="false"/>
          <w:bCs w:val="false"/>
          <w:i w:val="false"/>
          <w:iCs w:val="false"/>
          <w:color w:val="000000"/>
          <w:sz w:val="24"/>
          <w:szCs w:val="24"/>
        </w:rPr>
        <w:t xml:space="preserve"> under Minn. Stat. § 322C.0208(b). Failure to renew may result in administrative termination. Reinstatement costs </w:t>
      </w:r>
      <w:r>
        <w:rPr>
          <w:rFonts w:ascii="Times New Roman" w:cs="Times New Roman" w:eastAsia="Times New Roman" w:hAnsi="Times New Roman"/>
          <w:b/>
          <w:bCs/>
          <w:i w:val="false"/>
          <w:iCs w:val="false"/>
          <w:color w:val="000000"/>
          <w:sz w:val="24"/>
          <w:szCs w:val="24"/>
        </w:rPr>
        <w:t xml:space="preserve">$25 by mail or $45 online / in person</w:t>
      </w:r>
      <w:r>
        <w:rPr>
          <w:rFonts w:ascii="Times New Roman" w:cs="Times New Roman" w:eastAsia="Times New Roman" w:hAnsi="Times New Roman"/>
          <w:b w:val="false"/>
          <w:bCs w:val="false"/>
          <w:i w:val="false"/>
          <w:iCs w:val="false"/>
          <w:color w:val="000000"/>
          <w:sz w:val="24"/>
          <w:szCs w:val="24"/>
        </w:rPr>
        <w:t xml:space="preserve">.</w:t>
      </w:r>
    </w:p>
    <w:p>
      <w:pPr>
        <w:spacing w:after="60" w:before="120" w:line="276" w:lineRule="auto"/>
      </w:pPr>
      <w:r>
        <w:rPr>
          <w:rFonts w:ascii="Times New Roman" w:cs="Times New Roman" w:eastAsia="Times New Roman" w:hAnsi="Times New Roman"/>
          <w:b/>
          <w:bCs/>
          <w:color w:val="000000"/>
          <w:sz w:val="24"/>
          <w:szCs w:val="24"/>
        </w:rPr>
        <w:t xml:space="preserve">IV.05  Minnesota Tax Compliance.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Minnesota follows IRS check-the-box treatment. Single-member LLCs: disregarded entity. Multi-member LLCs: partnership by default. Corporate treatment: Form 8832 (C corp) or Form 2553 (S corp). If taxed as C corp, Minnesota Corporation Franchise Tax may apply. Multi-member LLCs may owe the Minnesota minimum fee (does not apply to single-member LLCs on member's Form M1). Minnesota's </w:t>
      </w:r>
      <w:r>
        <w:rPr>
          <w:rFonts w:ascii="Times New Roman" w:cs="Times New Roman" w:eastAsia="Times New Roman" w:hAnsi="Times New Roman"/>
          <w:b/>
          <w:bCs/>
          <w:i w:val="false"/>
          <w:iCs w:val="false"/>
          <w:color w:val="000000"/>
          <w:sz w:val="24"/>
          <w:szCs w:val="24"/>
        </w:rPr>
        <w:t xml:space="preserve">Pass-Through Entity Tax election applies only to tax years beginning before January 1, 2026</w:t>
      </w:r>
      <w:r>
        <w:rPr>
          <w:rFonts w:ascii="Times New Roman" w:cs="Times New Roman" w:eastAsia="Times New Roman" w:hAnsi="Times New Roman"/>
          <w:b w:val="false"/>
          <w:bCs w:val="false"/>
          <w:i w:val="false"/>
          <w:iCs w:val="false"/>
          <w:color w:val="000000"/>
          <w:sz w:val="24"/>
          <w:szCs w:val="24"/>
        </w:rPr>
        <w:t xml:space="preserve">; extended due date for calendar-year filers: September 15, 2026.</w:t>
      </w:r>
    </w:p>
    <w:p>
      <w:pPr>
        <w:spacing w:after="100" w:before="200" w:line="276" w:lineRule="auto"/>
        <w:jc w:val="center"/>
      </w:pPr>
      <w:r>
        <w:rPr>
          <w:rFonts w:ascii="Times New Roman" w:cs="Times New Roman" w:eastAsia="Times New Roman" w:hAnsi="Times New Roman"/>
          <w:b/>
          <w:bCs/>
          <w:color w:val="000000"/>
          <w:sz w:val="28"/>
          <w:szCs w:val="28"/>
        </w:rPr>
        <w:t xml:space="preserve">ARTICLE V
MANAGEMENT — MANAGER-MANAGED</w:t>
      </w:r>
    </w:p>
    <w:p>
      <w:pPr>
        <w:spacing w:after="60" w:before="120" w:line="276" w:lineRule="auto"/>
      </w:pPr>
      <w:r>
        <w:rPr>
          <w:rFonts w:ascii="Times New Roman" w:cs="Times New Roman" w:eastAsia="Times New Roman" w:hAnsi="Times New Roman"/>
          <w:b/>
          <w:bCs/>
          <w:color w:val="000000"/>
          <w:sz w:val="24"/>
          <w:szCs w:val="24"/>
        </w:rPr>
        <w:t xml:space="preserve">V.01  Manager-Managed Structure.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is </w:t>
      </w:r>
      <w:r>
        <w:rPr>
          <w:rFonts w:ascii="Times New Roman" w:cs="Times New Roman" w:eastAsia="Times New Roman" w:hAnsi="Times New Roman"/>
          <w:b/>
          <w:bCs/>
          <w:i w:val="false"/>
          <w:iCs w:val="false"/>
          <w:color w:val="000000"/>
          <w:sz w:val="24"/>
          <w:szCs w:val="24"/>
        </w:rPr>
        <w:t xml:space="preserve">manager-managed</w:t>
      </w:r>
      <w:r>
        <w:rPr>
          <w:rFonts w:ascii="Times New Roman" w:cs="Times New Roman" w:eastAsia="Times New Roman" w:hAnsi="Times New Roman"/>
          <w:b w:val="false"/>
          <w:bCs w:val="false"/>
          <w:i w:val="false"/>
          <w:iCs w:val="false"/>
          <w:color w:val="000000"/>
          <w:sz w:val="24"/>
          <w:szCs w:val="24"/>
        </w:rPr>
        <w:t xml:space="preserve"> pursuant to Minn. Stat. § 322C.0407, subd. 1 and subd. 3. Management is vested exclusively in the Manager(s) named below, except where the Act or this Agreement reserves a matter to the Members.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Note: Minnesota management structure is </w:t>
      </w:r>
      <w:r>
        <w:rPr>
          <w:rFonts w:ascii="Times New Roman" w:cs="Times New Roman" w:eastAsia="Times New Roman" w:hAnsi="Times New Roman"/>
          <w:b/>
          <w:bCs/>
          <w:i w:val="false"/>
          <w:iCs w:val="false"/>
          <w:color w:val="000000"/>
          <w:sz w:val="24"/>
          <w:szCs w:val="24"/>
        </w:rPr>
        <w:t xml:space="preserve">NOT</w:t>
      </w:r>
      <w:r>
        <w:rPr>
          <w:rFonts w:ascii="Times New Roman" w:cs="Times New Roman" w:eastAsia="Times New Roman" w:hAnsi="Times New Roman"/>
          <w:b w:val="false"/>
          <w:bCs w:val="false"/>
          <w:i w:val="false"/>
          <w:iCs w:val="false"/>
          <w:color w:val="000000"/>
          <w:sz w:val="24"/>
          <w:szCs w:val="24"/>
        </w:rPr>
        <w:t xml:space="preserve"> part of the mandatory Articles of Organization contents. If public notice of authority is desired, file a Statement of Authority with the </w:t>
      </w:r>
      <w:r>
        <w:rPr>
          <w:rFonts w:ascii="Times New Roman" w:cs="Times New Roman" w:eastAsia="Times New Roman" w:hAnsi="Times New Roman"/>
          <w:b/>
          <w:bCs/>
          <w:i w:val="false"/>
          <w:iCs w:val="false"/>
          <w:color w:val="000000"/>
          <w:sz w:val="24"/>
          <w:szCs w:val="24"/>
        </w:rPr>
        <w:t xml:space="preserve">Minnesota Secretary of State</w:t>
      </w:r>
      <w:r>
        <w:rPr>
          <w:rFonts w:ascii="Times New Roman" w:cs="Times New Roman" w:eastAsia="Times New Roman" w:hAnsi="Times New Roman"/>
          <w:b w:val="false"/>
          <w:bCs w:val="false"/>
          <w:i w:val="false"/>
          <w:iCs w:val="false"/>
          <w:color w:val="000000"/>
          <w:sz w:val="24"/>
          <w:szCs w:val="24"/>
        </w:rPr>
        <w:t xml:space="preserve">.</w:t>
      </w:r>
    </w:p>
    <w:p>
      <w:pPr>
        <w:spacing w:after="60" w:before="120" w:line="276" w:lineRule="auto"/>
      </w:pPr>
      <w:r>
        <w:rPr>
          <w:rFonts w:ascii="Times New Roman" w:cs="Times New Roman" w:eastAsia="Times New Roman" w:hAnsi="Times New Roman"/>
          <w:b/>
          <w:bCs/>
          <w:color w:val="000000"/>
          <w:sz w:val="24"/>
          <w:szCs w:val="24"/>
        </w:rPr>
        <w:t xml:space="preserve">V.02  Initial Manager(s).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initial Manager(s) of the Company are:</w:t>
      </w:r>
    </w:p>
    <w:p>
      <w:pPr>
        <w:spacing w:after="80" w:before="0" w:line="276" w:lineRule="auto"/>
      </w:pPr>
      <w:r>
        <w:rPr>
          <w:rFonts w:ascii="Times New Roman" w:cs="Times New Roman" w:eastAsia="Times New Roman" w:hAnsi="Times New Roman"/>
          <w:b/>
          <w:bCs/>
          <w:i w:val="false"/>
          <w:iCs w:val="false"/>
          <w:color w:val="000000"/>
          <w:sz w:val="24"/>
          <w:szCs w:val="24"/>
        </w:rPr>
        <w:t xml:space="preserve">Manager 1:  </w:t>
      </w:r>
      <w:r>
        <w:rPr>
          <w:rFonts w:ascii="Times New Roman" w:cs="Times New Roman" w:eastAsia="Times New Roman" w:hAnsi="Times New Roman"/>
          <w:b/>
          <w:bCs/>
          <w:color w:val="990000"/>
          <w:sz w:val="24"/>
          <w:szCs w:val="24"/>
        </w:rPr>
        <w:t xml:space="preserve">[Full Legal Name]</w:t>
      </w:r>
      <w:r>
        <w:rPr>
          <w:rFonts w:ascii="Times New Roman" w:cs="Times New Roman" w:eastAsia="Times New Roman" w:hAnsi="Times New Roman"/>
          <w:b w:val="false"/>
          <w:bCs w:val="false"/>
          <w:i w:val="false"/>
          <w:iCs w:val="false"/>
          <w:color w:val="000000"/>
          <w:sz w:val="24"/>
          <w:szCs w:val="24"/>
        </w:rPr>
        <w:t xml:space="preserve">,  Address: </w:t>
      </w:r>
      <w:r>
        <w:rPr>
          <w:rFonts w:ascii="Times New Roman" w:cs="Times New Roman" w:eastAsia="Times New Roman" w:hAnsi="Times New Roman"/>
          <w:b/>
          <w:bCs/>
          <w:color w:val="990000"/>
          <w:sz w:val="24"/>
          <w:szCs w:val="24"/>
        </w:rPr>
        <w:t xml:space="preserve">[Street, City, MN ZIP]</w:t>
      </w:r>
    </w:p>
    <w:p>
      <w:pPr>
        <w:spacing w:after="80" w:before="0" w:line="276" w:lineRule="auto"/>
      </w:pPr>
      <w:r>
        <w:rPr>
          <w:rFonts w:ascii="Times New Roman" w:cs="Times New Roman" w:eastAsia="Times New Roman" w:hAnsi="Times New Roman"/>
          <w:b/>
          <w:bCs/>
          <w:i w:val="false"/>
          <w:iCs w:val="false"/>
          <w:color w:val="000000"/>
          <w:sz w:val="24"/>
          <w:szCs w:val="24"/>
        </w:rPr>
        <w:t xml:space="preserve">Manager 2 (if any):  </w:t>
      </w:r>
      <w:r>
        <w:rPr>
          <w:rFonts w:ascii="Times New Roman" w:cs="Times New Roman" w:eastAsia="Times New Roman" w:hAnsi="Times New Roman"/>
          <w:b/>
          <w:bCs/>
          <w:color w:val="990000"/>
          <w:sz w:val="24"/>
          <w:szCs w:val="24"/>
        </w:rPr>
        <w:t xml:space="preserve">[Full Legal Name or N/A]</w:t>
      </w:r>
    </w:p>
    <w:p>
      <w:pPr>
        <w:spacing w:after="60" w:before="120" w:line="276" w:lineRule="auto"/>
      </w:pPr>
      <w:r>
        <w:rPr>
          <w:rFonts w:ascii="Times New Roman" w:cs="Times New Roman" w:eastAsia="Times New Roman" w:hAnsi="Times New Roman"/>
          <w:b/>
          <w:bCs/>
          <w:color w:val="000000"/>
          <w:sz w:val="24"/>
          <w:szCs w:val="24"/>
        </w:rPr>
        <w:t xml:space="preserve">V.03  Manager Authority — Ordinary Course.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Minn. Stat. § 322C.0407, subd. 3</w:t>
      </w:r>
      <w:r>
        <w:rPr>
          <w:rFonts w:ascii="Times New Roman" w:cs="Times New Roman" w:eastAsia="Times New Roman" w:hAnsi="Times New Roman"/>
          <w:b w:val="false"/>
          <w:bCs w:val="false"/>
          <w:i w:val="false"/>
          <w:iCs w:val="false"/>
          <w:color w:val="000000"/>
          <w:sz w:val="24"/>
          <w:szCs w:val="24"/>
        </w:rPr>
        <w:t xml:space="preserve">, ordinary-course matters are decided by a majority of the Managers. Each Manager may bind the Company in the ordinary course: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Executing contracts and instruments on behalf of the Company.</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Opening and managing bank accounts and credit facilities.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Hiring, supervising, and terminating employees and contractors.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Acquiring, encumbering, and disposing of Company assets in the ordinary course.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(e)  </w:t>
      </w:r>
      <w:r>
        <w:rPr>
          <w:rFonts w:ascii="Times New Roman" w:cs="Times New Roman" w:eastAsia="Times New Roman" w:hAnsi="Times New Roman"/>
          <w:b w:val="false"/>
          <w:bCs w:val="false"/>
          <w:i w:val="false"/>
          <w:iCs w:val="false"/>
          <w:color w:val="000000"/>
          <w:sz w:val="24"/>
          <w:szCs w:val="24"/>
        </w:rPr>
        <w:t xml:space="preserve">Filing the Annual Renewal with the SOS by December 31 each year (no fee).</w:t>
      </w:r>
    </w:p>
    <w:p>
      <w:pPr>
        <w:spacing w:after="60" w:before="120" w:line="276" w:lineRule="auto"/>
      </w:pPr>
      <w:r>
        <w:rPr>
          <w:rFonts w:ascii="Times New Roman" w:cs="Times New Roman" w:eastAsia="Times New Roman" w:hAnsi="Times New Roman"/>
          <w:b/>
          <w:bCs/>
          <w:color w:val="000000"/>
          <w:sz w:val="24"/>
          <w:szCs w:val="24"/>
        </w:rPr>
        <w:t xml:space="preserve">V.04  Actions Requiring All-Member Consent.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Minn. Stat. § 322C.0407, subd. 3</w:t>
      </w:r>
      <w:r>
        <w:rPr>
          <w:rFonts w:ascii="Times New Roman" w:cs="Times New Roman" w:eastAsia="Times New Roman" w:hAnsi="Times New Roman"/>
          <w:b w:val="false"/>
          <w:bCs w:val="false"/>
          <w:i w:val="false"/>
          <w:iCs w:val="false"/>
          <w:color w:val="000000"/>
          <w:sz w:val="24"/>
          <w:szCs w:val="24"/>
        </w:rPr>
        <w:t xml:space="preserve">, notwithstanding Manager authority, </w:t>
      </w:r>
      <w:r>
        <w:rPr>
          <w:rFonts w:ascii="Times New Roman" w:cs="Times New Roman" w:eastAsia="Times New Roman" w:hAnsi="Times New Roman"/>
          <w:b/>
          <w:bCs/>
          <w:i w:val="false"/>
          <w:iCs w:val="false"/>
          <w:color w:val="000000"/>
          <w:sz w:val="24"/>
          <w:szCs w:val="24"/>
        </w:rPr>
        <w:t xml:space="preserve">ALL MEMBERS</w:t>
      </w:r>
      <w:r>
        <w:rPr>
          <w:rFonts w:ascii="Times New Roman" w:cs="Times New Roman" w:eastAsia="Times New Roman" w:hAnsi="Times New Roman"/>
          <w:b w:val="false"/>
          <w:bCs w:val="false"/>
          <w:i w:val="false"/>
          <w:iCs w:val="false"/>
          <w:color w:val="000000"/>
          <w:sz w:val="24"/>
          <w:szCs w:val="24"/>
        </w:rPr>
        <w:t xml:space="preserve"> must consent to:</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Sale or transfer of all or substantially all assets outside ordinary course.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Merger, conversion, or domestication.</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Other acts outside the ordinary course.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Amending this Operating Agreement.</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(e)  </w:t>
      </w:r>
      <w:r>
        <w:rPr>
          <w:rFonts w:ascii="Times New Roman" w:cs="Times New Roman" w:eastAsia="Times New Roman" w:hAnsi="Times New Roman"/>
          <w:b w:val="false"/>
          <w:bCs w:val="false"/>
          <w:i w:val="false"/>
          <w:iCs w:val="false"/>
          <w:color w:val="000000"/>
          <w:sz w:val="24"/>
          <w:szCs w:val="24"/>
        </w:rPr>
        <w:t xml:space="preserve">Admission of a new Member.</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(f)  </w:t>
      </w:r>
      <w:r>
        <w:rPr>
          <w:rFonts w:ascii="Times New Roman" w:cs="Times New Roman" w:eastAsia="Times New Roman" w:hAnsi="Times New Roman"/>
          <w:b w:val="false"/>
          <w:bCs w:val="false"/>
          <w:i w:val="false"/>
          <w:iCs w:val="false"/>
          <w:color w:val="000000"/>
          <w:sz w:val="24"/>
          <w:szCs w:val="24"/>
        </w:rPr>
        <w:t xml:space="preserve">Dissolving the Company.</w:t>
      </w:r>
    </w:p>
    <w:p>
      <w:pPr>
        <w:spacing w:after="60" w:before="120" w:line="276" w:lineRule="auto"/>
      </w:pPr>
      <w:r>
        <w:rPr>
          <w:rFonts w:ascii="Times New Roman" w:cs="Times New Roman" w:eastAsia="Times New Roman" w:hAnsi="Times New Roman"/>
          <w:b/>
          <w:bCs/>
          <w:color w:val="000000"/>
          <w:sz w:val="24"/>
          <w:szCs w:val="24"/>
        </w:rPr>
        <w:t xml:space="preserve">V.05  Fiduciary Duties of Manager(s).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Minn. Stat. § 322C.0409</w:t>
      </w:r>
      <w:r>
        <w:rPr>
          <w:rFonts w:ascii="Times New Roman" w:cs="Times New Roman" w:eastAsia="Times New Roman" w:hAnsi="Times New Roman"/>
          <w:b w:val="false"/>
          <w:bCs w:val="false"/>
          <w:i w:val="false"/>
          <w:iCs w:val="false"/>
          <w:color w:val="000000"/>
          <w:sz w:val="24"/>
          <w:szCs w:val="24"/>
        </w:rPr>
        <w:t xml:space="preserve">, in a manager-managed LLC, fiduciary duties of loyalty and care apply to the </w:t>
      </w:r>
      <w:r>
        <w:rPr>
          <w:rFonts w:ascii="Times New Roman" w:cs="Times New Roman" w:eastAsia="Times New Roman" w:hAnsi="Times New Roman"/>
          <w:b/>
          <w:bCs/>
          <w:i w:val="false"/>
          <w:iCs w:val="false"/>
          <w:color w:val="000000"/>
          <w:sz w:val="24"/>
          <w:szCs w:val="24"/>
        </w:rPr>
        <w:t xml:space="preserve">Manager(s)</w:t>
      </w:r>
      <w:r>
        <w:rPr>
          <w:rFonts w:ascii="Times New Roman" w:cs="Times New Roman" w:eastAsia="Times New Roman" w:hAnsi="Times New Roman"/>
          <w:b w:val="false"/>
          <w:bCs w:val="false"/>
          <w:i w:val="false"/>
          <w:iCs w:val="false"/>
          <w:color w:val="000000"/>
          <w:sz w:val="24"/>
          <w:szCs w:val="24"/>
        </w:rPr>
        <w:t xml:space="preserve">, not the Members. All persons must act consistently with the contractual obligation of </w:t>
      </w:r>
      <w:r>
        <w:rPr>
          <w:rFonts w:ascii="Times New Roman" w:cs="Times New Roman" w:eastAsia="Times New Roman" w:hAnsi="Times New Roman"/>
          <w:b/>
          <w:bCs/>
          <w:i w:val="false"/>
          <w:iCs w:val="false"/>
          <w:color w:val="000000"/>
          <w:sz w:val="24"/>
          <w:szCs w:val="24"/>
        </w:rPr>
        <w:t xml:space="preserve">good faith and fair dealing</w:t>
      </w:r>
      <w:r>
        <w:rPr>
          <w:rFonts w:ascii="Times New Roman" w:cs="Times New Roman" w:eastAsia="Times New Roman" w:hAnsi="Times New Roman"/>
          <w:b w:val="false"/>
          <w:bCs w:val="false"/>
          <w:i w:val="false"/>
          <w:iCs w:val="false"/>
          <w:color w:val="000000"/>
          <w:sz w:val="24"/>
          <w:szCs w:val="24"/>
        </w:rPr>
        <w:t xml:space="preserve">, which cannot be fully eliminated.</w:t>
      </w:r>
    </w:p>
    <w:p>
      <w:pPr>
        <w:spacing w:after="60" w:before="120" w:line="276" w:lineRule="auto"/>
      </w:pPr>
      <w:r>
        <w:rPr>
          <w:rFonts w:ascii="Times New Roman" w:cs="Times New Roman" w:eastAsia="Times New Roman" w:hAnsi="Times New Roman"/>
          <w:b/>
          <w:bCs/>
          <w:color w:val="000000"/>
          <w:sz w:val="24"/>
          <w:szCs w:val="24"/>
        </w:rPr>
        <w:t xml:space="preserve">V.06  Manager Removal and Replacement.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 Manager may be removed by: </w:t>
      </w:r>
      <w:r>
        <w:rPr>
          <w:rFonts w:ascii="Times New Roman" w:cs="Times New Roman" w:eastAsia="Times New Roman" w:hAnsi="Times New Roman"/>
          <w:b/>
          <w:bCs/>
          <w:color w:val="990000"/>
          <w:sz w:val="24"/>
          <w:szCs w:val="24"/>
        </w:rPr>
        <w:t xml:space="preserve">[Majority / unanimous vote of Members]</w:t>
      </w:r>
      <w:r>
        <w:rPr>
          <w:rFonts w:ascii="Times New Roman" w:cs="Times New Roman" w:eastAsia="Times New Roman" w:hAnsi="Times New Roman"/>
          <w:b w:val="false"/>
          <w:bCs w:val="false"/>
          <w:i w:val="false"/>
          <w:iCs w:val="false"/>
          <w:color w:val="000000"/>
          <w:sz w:val="24"/>
          <w:szCs w:val="24"/>
        </w:rPr>
        <w:t xml:space="preserve">. Replacement elected by: </w:t>
      </w:r>
      <w:r>
        <w:rPr>
          <w:rFonts w:ascii="Times New Roman" w:cs="Times New Roman" w:eastAsia="Times New Roman" w:hAnsi="Times New Roman"/>
          <w:b/>
          <w:bCs/>
          <w:color w:val="990000"/>
          <w:sz w:val="24"/>
          <w:szCs w:val="24"/>
        </w:rPr>
        <w:t xml:space="preserve">[Majority / unanimous vote of Members]</w:t>
      </w:r>
    </w:p>
    <w:p>
      <w:pPr>
        <w:spacing w:after="100" w:before="200" w:line="276" w:lineRule="auto"/>
        <w:jc w:val="center"/>
      </w:pPr>
      <w:r>
        <w:rPr>
          <w:rFonts w:ascii="Times New Roman" w:cs="Times New Roman" w:eastAsia="Times New Roman" w:hAnsi="Times New Roman"/>
          <w:b/>
          <w:bCs/>
          <w:color w:val="000000"/>
          <w:sz w:val="28"/>
          <w:szCs w:val="28"/>
        </w:rPr>
        <w:t xml:space="preserve">ARTICLE VI
TRANSFER OF MEMBERSHIP INTERESTS</w:t>
      </w:r>
    </w:p>
    <w:p>
      <w:pPr>
        <w:spacing w:after="60" w:before="120" w:line="276" w:lineRule="auto"/>
      </w:pPr>
      <w:r>
        <w:rPr>
          <w:rFonts w:ascii="Times New Roman" w:cs="Times New Roman" w:eastAsia="Times New Roman" w:hAnsi="Times New Roman"/>
          <w:b/>
          <w:bCs/>
          <w:color w:val="000000"/>
          <w:sz w:val="24"/>
          <w:szCs w:val="24"/>
        </w:rPr>
        <w:t xml:space="preserve">VI.01  Transferable Interest — Economic Rights Only.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Minn. Stat. § 322C.0502</w:t>
      </w:r>
      <w:r>
        <w:rPr>
          <w:rFonts w:ascii="Times New Roman" w:cs="Times New Roman" w:eastAsia="Times New Roman" w:hAnsi="Times New Roman"/>
          <w:b w:val="false"/>
          <w:bCs w:val="false"/>
          <w:i w:val="false"/>
          <w:iCs w:val="false"/>
          <w:color w:val="000000"/>
          <w:sz w:val="24"/>
          <w:szCs w:val="24"/>
        </w:rPr>
        <w:t xml:space="preserve">, transfer of a Transferable Interest does </w:t>
      </w:r>
      <w:r>
        <w:rPr>
          <w:rFonts w:ascii="Times New Roman" w:cs="Times New Roman" w:eastAsia="Times New Roman" w:hAnsi="Times New Roman"/>
          <w:b/>
          <w:bCs/>
          <w:i w:val="false"/>
          <w:iCs w:val="false"/>
          <w:color w:val="000000"/>
          <w:sz w:val="24"/>
          <w:szCs w:val="24"/>
        </w:rPr>
        <w:t xml:space="preserve">NOT</w:t>
      </w:r>
      <w:r>
        <w:rPr>
          <w:rFonts w:ascii="Times New Roman" w:cs="Times New Roman" w:eastAsia="Times New Roman" w:hAnsi="Times New Roman"/>
          <w:b w:val="false"/>
          <w:bCs w:val="false"/>
          <w:i w:val="false"/>
          <w:iCs w:val="false"/>
          <w:color w:val="000000"/>
          <w:sz w:val="24"/>
          <w:szCs w:val="24"/>
        </w:rPr>
        <w:t xml:space="preserve"> by itself: (a) cause dissociation; (b) cause dissolution; or (c) entitle the transferee to participate in management, vote, or access records. The transferee receives only the right to distributions unless admitted as a full Member.</w:t>
      </w:r>
    </w:p>
    <w:p>
      <w:pPr>
        <w:spacing w:after="60" w:before="120" w:line="276" w:lineRule="auto"/>
      </w:pPr>
      <w:r>
        <w:rPr>
          <w:rFonts w:ascii="Times New Roman" w:cs="Times New Roman" w:eastAsia="Times New Roman" w:hAnsi="Times New Roman"/>
          <w:b/>
          <w:bCs/>
          <w:color w:val="000000"/>
          <w:sz w:val="24"/>
          <w:szCs w:val="24"/>
        </w:rPr>
        <w:t xml:space="preserve">VI.02  Transfer Restrictions.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Transfers that violate a restriction in this Agreement are ineffective against a person with notice. Transfer restrictions: </w:t>
      </w:r>
      <w:r>
        <w:rPr>
          <w:rFonts w:ascii="Times New Roman" w:cs="Times New Roman" w:eastAsia="Times New Roman" w:hAnsi="Times New Roman"/>
          <w:b/>
          <w:bCs/>
          <w:color w:val="990000"/>
          <w:sz w:val="24"/>
          <w:szCs w:val="24"/>
        </w:rPr>
        <w:t xml:space="preserve">[Right of first refusal / consent required / describe]</w:t>
      </w:r>
    </w:p>
    <w:p>
      <w:pPr>
        <w:spacing w:after="60" w:before="120" w:line="276" w:lineRule="auto"/>
      </w:pPr>
      <w:r>
        <w:rPr>
          <w:rFonts w:ascii="Times New Roman" w:cs="Times New Roman" w:eastAsia="Times New Roman" w:hAnsi="Times New Roman"/>
          <w:b/>
          <w:bCs/>
          <w:color w:val="000000"/>
          <w:sz w:val="24"/>
          <w:szCs w:val="24"/>
        </w:rPr>
        <w:t xml:space="preserve">VI.03  Right of First Refusal.</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Before transferring any Membership Interest to a third party, the transferring Member shall first offer it to remaining Members pro-rata. Remaining Members shall have </w:t>
      </w:r>
      <w:r>
        <w:rPr>
          <w:rFonts w:ascii="Times New Roman" w:cs="Times New Roman" w:eastAsia="Times New Roman" w:hAnsi="Times New Roman"/>
          <w:b/>
          <w:bCs/>
          <w:color w:val="990000"/>
          <w:sz w:val="24"/>
          <w:szCs w:val="24"/>
        </w:rPr>
        <w:t xml:space="preserve">[30 / 45 / 60]</w:t>
      </w:r>
      <w:r>
        <w:rPr>
          <w:rFonts w:ascii="Times New Roman" w:cs="Times New Roman" w:eastAsia="Times New Roman" w:hAnsi="Times New Roman"/>
          <w:b w:val="false"/>
          <w:bCs w:val="false"/>
          <w:i w:val="false"/>
          <w:iCs w:val="false"/>
          <w:color w:val="000000"/>
          <w:sz w:val="24"/>
          <w:szCs w:val="24"/>
        </w:rPr>
        <w:t xml:space="preserve"> days to exercise this right of first refusal.</w:t>
      </w:r>
    </w:p>
    <w:p>
      <w:pPr>
        <w:spacing w:after="60" w:before="120" w:line="276" w:lineRule="auto"/>
      </w:pPr>
      <w:r>
        <w:rPr>
          <w:rFonts w:ascii="Times New Roman" w:cs="Times New Roman" w:eastAsia="Times New Roman" w:hAnsi="Times New Roman"/>
          <w:b/>
          <w:bCs/>
          <w:color w:val="000000"/>
          <w:sz w:val="24"/>
          <w:szCs w:val="24"/>
        </w:rPr>
        <w:t xml:space="preserve">VI.04  Admission of Transferee.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 transferee may be admitted as a full Member only upon compliance with the admission procedure in this Agreement, or if silent, upon consent of all existing Members.</w:t>
      </w:r>
    </w:p>
    <w:p>
      <w:pPr>
        <w:spacing w:after="100" w:before="200" w:line="276" w:lineRule="auto"/>
        <w:jc w:val="center"/>
      </w:pPr>
      <w:r>
        <w:rPr>
          <w:rFonts w:ascii="Times New Roman" w:cs="Times New Roman" w:eastAsia="Times New Roman" w:hAnsi="Times New Roman"/>
          <w:b/>
          <w:bCs/>
          <w:color w:val="000000"/>
          <w:sz w:val="28"/>
          <w:szCs w:val="28"/>
        </w:rPr>
        <w:t xml:space="preserve">ARTICLE VII
MEMBER RIGHTS AND OBLIGATIONS</w:t>
      </w:r>
    </w:p>
    <w:p>
      <w:pPr>
        <w:spacing w:after="60" w:before="120" w:line="276" w:lineRule="auto"/>
      </w:pPr>
      <w:r>
        <w:rPr>
          <w:rFonts w:ascii="Times New Roman" w:cs="Times New Roman" w:eastAsia="Times New Roman" w:hAnsi="Times New Roman"/>
          <w:b/>
          <w:bCs/>
          <w:color w:val="000000"/>
          <w:sz w:val="24"/>
          <w:szCs w:val="24"/>
        </w:rPr>
        <w:t xml:space="preserve">7.01  Limitation on Member Authority.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In a manager-managed LLC, Members do not have authority to manage the Company solely by virtue of membership (Minn. Stat. § 322C.0407, subd. 3). Management is vested in the Manager(s) per Article V.</w:t>
      </w:r>
    </w:p>
    <w:p>
      <w:pPr>
        <w:spacing w:after="60" w:before="120" w:line="276" w:lineRule="auto"/>
      </w:pPr>
      <w:r>
        <w:rPr>
          <w:rFonts w:ascii="Times New Roman" w:cs="Times New Roman" w:eastAsia="Times New Roman" w:hAnsi="Times New Roman"/>
          <w:b/>
          <w:bCs/>
          <w:color w:val="000000"/>
          <w:sz w:val="24"/>
          <w:szCs w:val="24"/>
        </w:rPr>
        <w:t xml:space="preserve">7.02  Member Consent Rights.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Members retain consent rights on matters in Section 5.04. The equal-management-rights default of </w:t>
      </w:r>
      <w:r>
        <w:rPr>
          <w:rFonts w:ascii="Times New Roman" w:cs="Times New Roman" w:eastAsia="Times New Roman" w:hAnsi="Times New Roman"/>
          <w:b/>
          <w:bCs/>
          <w:i w:val="false"/>
          <w:iCs w:val="false"/>
          <w:color w:val="000000"/>
          <w:sz w:val="24"/>
          <w:szCs w:val="24"/>
        </w:rPr>
        <w:t xml:space="preserve">Minn. Stat. § 322C.0407, subd. 2</w:t>
      </w:r>
      <w:r>
        <w:rPr>
          <w:rFonts w:ascii="Times New Roman" w:cs="Times New Roman" w:eastAsia="Times New Roman" w:hAnsi="Times New Roman"/>
          <w:b w:val="false"/>
          <w:bCs w:val="false"/>
          <w:i w:val="false"/>
          <w:iCs w:val="false"/>
          <w:color w:val="000000"/>
          <w:sz w:val="24"/>
          <w:szCs w:val="24"/>
        </w:rPr>
        <w:t xml:space="preserve"> does not apply to manager-managed LLCs.</w:t>
      </w:r>
    </w:p>
    <w:p>
      <w:pPr>
        <w:spacing w:after="60" w:before="120" w:line="276" w:lineRule="auto"/>
      </w:pPr>
      <w:r>
        <w:rPr>
          <w:rFonts w:ascii="Times New Roman" w:cs="Times New Roman" w:eastAsia="Times New Roman" w:hAnsi="Times New Roman"/>
          <w:b/>
          <w:bCs/>
          <w:color w:val="000000"/>
          <w:sz w:val="24"/>
          <w:szCs w:val="24"/>
        </w:rPr>
        <w:t xml:space="preserve">7.03  Transfer — Economic Rights Only.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Minn. Stat. § 322C.0502</w:t>
      </w:r>
      <w:r>
        <w:rPr>
          <w:rFonts w:ascii="Times New Roman" w:cs="Times New Roman" w:eastAsia="Times New Roman" w:hAnsi="Times New Roman"/>
          <w:b w:val="false"/>
          <w:bCs w:val="false"/>
          <w:i w:val="false"/>
          <w:iCs w:val="false"/>
          <w:color w:val="000000"/>
          <w:sz w:val="24"/>
          <w:szCs w:val="24"/>
        </w:rPr>
        <w:t xml:space="preserve">, transfer of a Transferable Interest does NOT entitle the transferee to participate in management or access records.</w:t>
      </w:r>
    </w:p>
    <w:p>
      <w:pPr>
        <w:spacing w:after="60" w:before="120" w:line="276" w:lineRule="auto"/>
      </w:pPr>
      <w:r>
        <w:rPr>
          <w:rFonts w:ascii="Times New Roman" w:cs="Times New Roman" w:eastAsia="Times New Roman" w:hAnsi="Times New Roman"/>
          <w:b/>
          <w:bCs/>
          <w:color w:val="000000"/>
          <w:sz w:val="24"/>
          <w:szCs w:val="24"/>
        </w:rPr>
        <w:t xml:space="preserve">7.04  Dissociation / Buyout.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Upon dissociation: buyout method: </w:t>
      </w:r>
      <w:r>
        <w:rPr>
          <w:rFonts w:ascii="Times New Roman" w:cs="Times New Roman" w:eastAsia="Times New Roman" w:hAnsi="Times New Roman"/>
          <w:b/>
          <w:bCs/>
          <w:color w:val="990000"/>
          <w:sz w:val="24"/>
          <w:szCs w:val="24"/>
        </w:rPr>
        <w:t xml:space="preserve">[Fair value / book value / formula]</w:t>
      </w:r>
      <w:r>
        <w:rPr>
          <w:rFonts w:ascii="Times New Roman" w:cs="Times New Roman" w:eastAsia="Times New Roman" w:hAnsi="Times New Roman"/>
          <w:b w:val="false"/>
          <w:bCs w:val="false"/>
          <w:i w:val="false"/>
          <w:iCs w:val="false"/>
          <w:color w:val="000000"/>
          <w:sz w:val="24"/>
          <w:szCs w:val="24"/>
        </w:rPr>
        <w:t xml:space="preserve"> within </w:t>
      </w:r>
      <w:r>
        <w:rPr>
          <w:rFonts w:ascii="Times New Roman" w:cs="Times New Roman" w:eastAsia="Times New Roman" w:hAnsi="Times New Roman"/>
          <w:b/>
          <w:bCs/>
          <w:color w:val="990000"/>
          <w:sz w:val="24"/>
          <w:szCs w:val="24"/>
        </w:rPr>
        <w:t xml:space="preserve">[90 / 120 / 180]</w:t>
      </w:r>
      <w:r>
        <w:rPr>
          <w:rFonts w:ascii="Times New Roman" w:cs="Times New Roman" w:eastAsia="Times New Roman" w:hAnsi="Times New Roman"/>
          <w:b w:val="false"/>
          <w:bCs w:val="false"/>
          <w:i w:val="false"/>
          <w:iCs w:val="false"/>
          <w:color w:val="000000"/>
          <w:sz w:val="24"/>
          <w:szCs w:val="24"/>
        </w:rPr>
        <w:t xml:space="preserve"> days.</w:t>
      </w:r>
    </w:p>
    <w:p>
      <w:pPr>
        <w:spacing w:after="60" w:before="120" w:line="276" w:lineRule="auto"/>
      </w:pPr>
      <w:r>
        <w:rPr>
          <w:rFonts w:ascii="Times New Roman" w:cs="Times New Roman" w:eastAsia="Times New Roman" w:hAnsi="Times New Roman"/>
          <w:b/>
          <w:bCs/>
          <w:color w:val="000000"/>
          <w:sz w:val="24"/>
          <w:szCs w:val="24"/>
        </w:rPr>
        <w:t xml:space="preserve">7.05  Oppression Protection.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Minn. Stat. § 322C.0701</w:t>
      </w:r>
      <w:r>
        <w:rPr>
          <w:rFonts w:ascii="Times New Roman" w:cs="Times New Roman" w:eastAsia="Times New Roman" w:hAnsi="Times New Roman"/>
          <w:b w:val="false"/>
          <w:bCs w:val="false"/>
          <w:i w:val="false"/>
          <w:iCs w:val="false"/>
          <w:color w:val="000000"/>
          <w:sz w:val="24"/>
          <w:szCs w:val="24"/>
        </w:rPr>
        <w:t xml:space="preserve">, a Member may petition a Minnesota district court for judicial dissolution where controllers have acted illegally, fraudulently, or </w:t>
      </w:r>
      <w:r>
        <w:rPr>
          <w:rFonts w:ascii="Times New Roman" w:cs="Times New Roman" w:eastAsia="Times New Roman" w:hAnsi="Times New Roman"/>
          <w:b/>
          <w:bCs/>
          <w:i w:val="false"/>
          <w:iCs w:val="false"/>
          <w:color w:val="000000"/>
          <w:sz w:val="24"/>
          <w:szCs w:val="24"/>
        </w:rPr>
        <w:t xml:space="preserve">oppressively</w:t>
      </w:r>
      <w:r>
        <w:rPr>
          <w:rFonts w:ascii="Times New Roman" w:cs="Times New Roman" w:eastAsia="Times New Roman" w:hAnsi="Times New Roman"/>
          <w:b w:val="false"/>
          <w:bCs w:val="false"/>
          <w:i w:val="false"/>
          <w:iCs w:val="false"/>
          <w:color w:val="000000"/>
          <w:sz w:val="24"/>
          <w:szCs w:val="24"/>
        </w:rPr>
        <w:t xml:space="preserve"> in a manner directly harmful to the applicant.</w:t>
      </w:r>
    </w:p>
    <w:p>
      <w:pPr>
        <w:spacing w:after="100" w:before="200" w:line="276" w:lineRule="auto"/>
        <w:jc w:val="center"/>
      </w:pPr>
      <w:r>
        <w:rPr>
          <w:rFonts w:ascii="Times New Roman" w:cs="Times New Roman" w:eastAsia="Times New Roman" w:hAnsi="Times New Roman"/>
          <w:b/>
          <w:bCs/>
          <w:color w:val="000000"/>
          <w:sz w:val="28"/>
          <w:szCs w:val="28"/>
        </w:rPr>
        <w:t xml:space="preserve">ARTICLE VIII
ADMISSION OF NEW MEMBERS</w:t>
      </w:r>
    </w:p>
    <w:p>
      <w:pPr>
        <w:spacing w:after="60" w:before="120" w:line="276" w:lineRule="auto"/>
      </w:pPr>
      <w:r>
        <w:rPr>
          <w:rFonts w:ascii="Times New Roman" w:cs="Times New Roman" w:eastAsia="Times New Roman" w:hAnsi="Times New Roman"/>
          <w:b/>
          <w:bCs/>
          <w:color w:val="000000"/>
          <w:sz w:val="24"/>
          <w:szCs w:val="24"/>
        </w:rPr>
        <w:t xml:space="preserve">8.01  Admission Requirements.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New Members may be admitted upon compliance with the admission procedure in this Agreement, or if silent, upon consent of all existing Members.</w:t>
      </w:r>
    </w:p>
    <w:p>
      <w:pPr>
        <w:spacing w:after="60" w:before="120" w:line="276" w:lineRule="auto"/>
      </w:pPr>
      <w:r>
        <w:rPr>
          <w:rFonts w:ascii="Times New Roman" w:cs="Times New Roman" w:eastAsia="Times New Roman" w:hAnsi="Times New Roman"/>
          <w:b/>
          <w:bCs/>
          <w:color w:val="000000"/>
          <w:sz w:val="24"/>
          <w:szCs w:val="24"/>
        </w:rPr>
        <w:t xml:space="preserve">8.02  Ownership Proof.</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Minnesota Articles do not identify members. Exhibit 1 and this Agreement are the </w:t>
      </w:r>
      <w:r>
        <w:rPr>
          <w:rFonts w:ascii="Times New Roman" w:cs="Times New Roman" w:eastAsia="Times New Roman" w:hAnsi="Times New Roman"/>
          <w:b/>
          <w:bCs/>
          <w:i w:val="false"/>
          <w:iCs w:val="false"/>
          <w:color w:val="000000"/>
          <w:sz w:val="24"/>
          <w:szCs w:val="24"/>
        </w:rPr>
        <w:t xml:space="preserve">primary proof of ownership</w:t>
      </w:r>
      <w:r>
        <w:rPr>
          <w:rFonts w:ascii="Times New Roman" w:cs="Times New Roman" w:eastAsia="Times New Roman" w:hAnsi="Times New Roman"/>
          <w:b w:val="false"/>
          <w:bCs w:val="false"/>
          <w:i w:val="false"/>
          <w:iCs w:val="false"/>
          <w:color w:val="000000"/>
          <w:sz w:val="24"/>
          <w:szCs w:val="24"/>
        </w:rPr>
        <w:t xml:space="preserve">.</w:t>
      </w:r>
    </w:p>
    <w:p>
      <w:pPr>
        <w:spacing w:after="100" w:before="200" w:line="276" w:lineRule="auto"/>
        <w:jc w:val="center"/>
      </w:pPr>
      <w:r>
        <w:rPr>
          <w:rFonts w:ascii="Times New Roman" w:cs="Times New Roman" w:eastAsia="Times New Roman" w:hAnsi="Times New Roman"/>
          <w:b/>
          <w:bCs/>
          <w:color w:val="000000"/>
          <w:sz w:val="28"/>
          <w:szCs w:val="28"/>
        </w:rPr>
        <w:t xml:space="preserve">ARTICLE IX
BOARD-MANAGED LLC — MINNESOTA OPTION</w:t>
      </w:r>
    </w:p>
    <w:p>
      <w:pPr>
        <w:spacing w:after="60" w:before="120" w:line="276" w:lineRule="auto"/>
      </w:pPr>
      <w:r>
        <w:rPr>
          <w:rFonts w:ascii="Times New Roman" w:cs="Times New Roman" w:eastAsia="Times New Roman" w:hAnsi="Times New Roman"/>
          <w:b/>
          <w:bCs/>
          <w:color w:val="000000"/>
          <w:sz w:val="24"/>
          <w:szCs w:val="24"/>
        </w:rPr>
        <w:t xml:space="preserve">9.01  Board-Managed Alternative.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Minnesota expressly authorizes a board-managed LLC under </w:t>
      </w:r>
      <w:r>
        <w:rPr>
          <w:rFonts w:ascii="Times New Roman" w:cs="Times New Roman" w:eastAsia="Times New Roman" w:hAnsi="Times New Roman"/>
          <w:b/>
          <w:bCs/>
          <w:i w:val="false"/>
          <w:iCs w:val="false"/>
          <w:color w:val="000000"/>
          <w:sz w:val="24"/>
          <w:szCs w:val="24"/>
        </w:rPr>
        <w:t xml:space="preserve">Minn. Stat. § 322C.0407, subd. 4</w:t>
      </w:r>
      <w:r>
        <w:rPr>
          <w:rFonts w:ascii="Times New Roman" w:cs="Times New Roman" w:eastAsia="Times New Roman" w:hAnsi="Times New Roman"/>
          <w:b w:val="false"/>
          <w:bCs w:val="false"/>
          <w:i w:val="false"/>
          <w:iCs w:val="false"/>
          <w:color w:val="000000"/>
          <w:sz w:val="24"/>
          <w:szCs w:val="24"/>
        </w:rPr>
        <w:t xml:space="preserve"> — a governance structure not universally available under other states' LLC laws. A board-managed LLC is directed by one or more </w:t>
      </w:r>
      <w:r>
        <w:rPr>
          <w:rFonts w:ascii="Times New Roman" w:cs="Times New Roman" w:eastAsia="Times New Roman" w:hAnsi="Times New Roman"/>
          <w:b/>
          <w:bCs/>
          <w:i w:val="false"/>
          <w:iCs w:val="false"/>
          <w:color w:val="000000"/>
          <w:sz w:val="24"/>
          <w:szCs w:val="24"/>
        </w:rPr>
        <w:t xml:space="preserve">governors</w:t>
      </w:r>
      <w:r>
        <w:rPr>
          <w:rFonts w:ascii="Times New Roman" w:cs="Times New Roman" w:eastAsia="Times New Roman" w:hAnsi="Times New Roman"/>
          <w:b w:val="false"/>
          <w:bCs w:val="false"/>
          <w:i w:val="false"/>
          <w:iCs w:val="false"/>
          <w:color w:val="000000"/>
          <w:sz w:val="24"/>
          <w:szCs w:val="24"/>
        </w:rPr>
        <w:t xml:space="preserve">, similar to a corporate board of directors. If the Members wish to adopt a board-managed structure, this Agreement must be amended to designate governors under § 322C.0407, subd. 4. The board-managed structure is best suited for investor-backed companies or businesses with outside officers and directors.</w:t>
      </w:r>
    </w:p>
    <w:p>
      <w:pPr>
        <w:spacing w:after="100" w:before="200" w:line="276" w:lineRule="auto"/>
        <w:jc w:val="center"/>
      </w:pPr>
      <w:r>
        <w:rPr>
          <w:rFonts w:ascii="Times New Roman" w:cs="Times New Roman" w:eastAsia="Times New Roman" w:hAnsi="Times New Roman"/>
          <w:b/>
          <w:bCs/>
          <w:color w:val="000000"/>
          <w:sz w:val="28"/>
          <w:szCs w:val="28"/>
        </w:rPr>
        <w:t xml:space="preserve">ARTICLE X
BOOKS, RECORDS, AND TAX MATTERS</w:t>
      </w:r>
    </w:p>
    <w:p>
      <w:pPr>
        <w:spacing w:after="60" w:before="120" w:line="276" w:lineRule="auto"/>
      </w:pPr>
      <w:r>
        <w:rPr>
          <w:rFonts w:ascii="Times New Roman" w:cs="Times New Roman" w:eastAsia="Times New Roman" w:hAnsi="Times New Roman"/>
          <w:b/>
          <w:bCs/>
          <w:color w:val="000000"/>
          <w:sz w:val="24"/>
          <w:szCs w:val="24"/>
        </w:rPr>
        <w:t xml:space="preserve">X.01  Books and Records.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shall maintain: (a) Articles of Organization and all amendments; (b) this written Operating Agreement and all amendments; (c) a current member list with addresses; (d) federal, state, and local tax returns for the three most recent fiscal years. Members have statutory information rights that cannot be unreasonably restricted.</w:t>
      </w:r>
    </w:p>
    <w:p>
      <w:pPr>
        <w:spacing w:after="60" w:before="120" w:line="276" w:lineRule="auto"/>
      </w:pPr>
      <w:r>
        <w:rPr>
          <w:rFonts w:ascii="Times New Roman" w:cs="Times New Roman" w:eastAsia="Times New Roman" w:hAnsi="Times New Roman"/>
          <w:b/>
          <w:bCs/>
          <w:color w:val="000000"/>
          <w:sz w:val="24"/>
          <w:szCs w:val="24"/>
        </w:rPr>
        <w:t xml:space="preserve">X.02  Fiscal Year and Accounting Method.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Fiscal year ends December 31. Accounting method: </w:t>
      </w:r>
      <w:r>
        <w:rPr>
          <w:rFonts w:ascii="Times New Roman" w:cs="Times New Roman" w:eastAsia="Times New Roman" w:hAnsi="Times New Roman"/>
          <w:b/>
          <w:bCs/>
          <w:color w:val="990000"/>
          <w:sz w:val="24"/>
          <w:szCs w:val="24"/>
        </w:rPr>
        <w:t xml:space="preserve">[cash / accrual]</w:t>
      </w:r>
    </w:p>
    <w:p>
      <w:pPr>
        <w:spacing w:after="60" w:before="120" w:line="276" w:lineRule="auto"/>
      </w:pPr>
      <w:r>
        <w:rPr>
          <w:rFonts w:ascii="Times New Roman" w:cs="Times New Roman" w:eastAsia="Times New Roman" w:hAnsi="Times New Roman"/>
          <w:b/>
          <w:bCs/>
          <w:color w:val="000000"/>
          <w:sz w:val="24"/>
          <w:szCs w:val="24"/>
        </w:rPr>
        <w:t xml:space="preserve">X.03  Federal Tax Classification.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shall be classified as a: </w:t>
      </w:r>
      <w:r>
        <w:rPr>
          <w:rFonts w:ascii="Times New Roman" w:cs="Times New Roman" w:eastAsia="Times New Roman" w:hAnsi="Times New Roman"/>
          <w:b/>
          <w:bCs/>
          <w:color w:val="990000"/>
          <w:sz w:val="24"/>
          <w:szCs w:val="24"/>
        </w:rPr>
        <w:t xml:space="preserve">[disregarded entity / partnership / S corp (Form 2553) / C corp (Form 8832)]</w:t>
      </w:r>
    </w:p>
    <w:p>
      <w:pPr>
        <w:spacing w:after="60" w:before="120" w:line="276" w:lineRule="auto"/>
      </w:pPr>
      <w:r>
        <w:rPr>
          <w:rFonts w:ascii="Times New Roman" w:cs="Times New Roman" w:eastAsia="Times New Roman" w:hAnsi="Times New Roman"/>
          <w:b/>
          <w:bCs/>
          <w:color w:val="000000"/>
          <w:sz w:val="24"/>
          <w:szCs w:val="24"/>
        </w:rPr>
        <w:t xml:space="preserve">X.04  Minnesota Tax Compliance.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Minnesota follows IRS check-the-box treatment. If taxed as C corp, Minnesota Corporation Franchise Tax may apply. Multi-member LLCs may owe the Minnesota minimum fee (single-member LLCs on member's Form M1 are exempt). Minnesota's </w:t>
      </w:r>
      <w:r>
        <w:rPr>
          <w:rFonts w:ascii="Times New Roman" w:cs="Times New Roman" w:eastAsia="Times New Roman" w:hAnsi="Times New Roman"/>
          <w:b/>
          <w:bCs/>
          <w:i w:val="false"/>
          <w:iCs w:val="false"/>
          <w:color w:val="000000"/>
          <w:sz w:val="24"/>
          <w:szCs w:val="24"/>
        </w:rPr>
        <w:t xml:space="preserve">Pass-Through Entity Tax election applies only to tax years beginning before January 1, 2026</w:t>
      </w:r>
      <w:r>
        <w:rPr>
          <w:rFonts w:ascii="Times New Roman" w:cs="Times New Roman" w:eastAsia="Times New Roman" w:hAnsi="Times New Roman"/>
          <w:b w:val="false"/>
          <w:bCs w:val="false"/>
          <w:i w:val="false"/>
          <w:iCs w:val="false"/>
          <w:color w:val="000000"/>
          <w:sz w:val="24"/>
          <w:szCs w:val="24"/>
        </w:rPr>
        <w:t xml:space="preserve">; extended due date for calendar-year filers: September 15, 2026.</w:t>
      </w:r>
    </w:p>
    <w:p>
      <w:pPr>
        <w:spacing w:after="60" w:before="120" w:line="276" w:lineRule="auto"/>
      </w:pPr>
      <w:r>
        <w:rPr>
          <w:rFonts w:ascii="Times New Roman" w:cs="Times New Roman" w:eastAsia="Times New Roman" w:hAnsi="Times New Roman"/>
          <w:b/>
          <w:bCs/>
          <w:color w:val="000000"/>
          <w:sz w:val="24"/>
          <w:szCs w:val="24"/>
        </w:rPr>
        <w:t xml:space="preserve">X.05  Tax Matters Representative.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Tax Matters Representative is: </w:t>
      </w:r>
      <w:r>
        <w:rPr>
          <w:rFonts w:ascii="Times New Roman" w:cs="Times New Roman" w:eastAsia="Times New Roman" w:hAnsi="Times New Roman"/>
          <w:b/>
          <w:bCs/>
          <w:color w:val="990000"/>
          <w:sz w:val="24"/>
          <w:szCs w:val="24"/>
        </w:rPr>
        <w:t xml:space="preserve">[Member / Manager / Governor Name]</w:t>
      </w:r>
    </w:p>
    <w:p>
      <w:pPr>
        <w:spacing w:after="100" w:before="200" w:line="276" w:lineRule="auto"/>
        <w:jc w:val="center"/>
      </w:pPr>
      <w:r>
        <w:rPr>
          <w:rFonts w:ascii="Times New Roman" w:cs="Times New Roman" w:eastAsia="Times New Roman" w:hAnsi="Times New Roman"/>
          <w:b/>
          <w:bCs/>
          <w:color w:val="000000"/>
          <w:sz w:val="28"/>
          <w:szCs w:val="28"/>
        </w:rPr>
        <w:t xml:space="preserve">ARTICLE XI
INDEMNIFICATION AND LIABILITY</w:t>
      </w:r>
    </w:p>
    <w:p>
      <w:pPr>
        <w:spacing w:after="60" w:before="120" w:line="276" w:lineRule="auto"/>
      </w:pPr>
      <w:r>
        <w:rPr>
          <w:rFonts w:ascii="Times New Roman" w:cs="Times New Roman" w:eastAsia="Times New Roman" w:hAnsi="Times New Roman"/>
          <w:b/>
          <w:bCs/>
          <w:color w:val="000000"/>
          <w:sz w:val="24"/>
          <w:szCs w:val="24"/>
        </w:rPr>
        <w:t xml:space="preserve">XI.01  Statutory Indemnification.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Minn. Stat. § 322C.0408</w:t>
      </w:r>
      <w:r>
        <w:rPr>
          <w:rFonts w:ascii="Times New Roman" w:cs="Times New Roman" w:eastAsia="Times New Roman" w:hAnsi="Times New Roman"/>
          <w:b w:val="false"/>
          <w:bCs w:val="false"/>
          <w:i w:val="false"/>
          <w:iCs w:val="false"/>
          <w:color w:val="000000"/>
          <w:sz w:val="24"/>
          <w:szCs w:val="24"/>
        </w:rPr>
        <w:t xml:space="preserve">, the LLC shall indemnify covered persons if the statutory criteria are met. The statute also addresses advance payment of expenses. Indemnification treatment: </w:t>
      </w:r>
      <w:r>
        <w:rPr>
          <w:rFonts w:ascii="Times New Roman" w:cs="Times New Roman" w:eastAsia="Times New Roman" w:hAnsi="Times New Roman"/>
          <w:b/>
          <w:bCs/>
          <w:color w:val="990000"/>
          <w:sz w:val="24"/>
          <w:szCs w:val="24"/>
        </w:rPr>
        <w:t xml:space="preserve">[As required by statute / enhanced / limited per § 322C.0408]</w:t>
      </w:r>
    </w:p>
    <w:p>
      <w:pPr>
        <w:spacing w:after="60" w:before="120" w:line="276" w:lineRule="auto"/>
      </w:pPr>
      <w:r>
        <w:rPr>
          <w:rFonts w:ascii="Times New Roman" w:cs="Times New Roman" w:eastAsia="Times New Roman" w:hAnsi="Times New Roman"/>
          <w:b/>
          <w:bCs/>
          <w:color w:val="000000"/>
          <w:sz w:val="24"/>
          <w:szCs w:val="24"/>
        </w:rPr>
        <w:t xml:space="preserve">XI.02  Limitation of Liability.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Minn. Stat. § 322C.0304</w:t>
      </w:r>
      <w:r>
        <w:rPr>
          <w:rFonts w:ascii="Times New Roman" w:cs="Times New Roman" w:eastAsia="Times New Roman" w:hAnsi="Times New Roman"/>
          <w:b w:val="false"/>
          <w:bCs w:val="false"/>
          <w:i w:val="false"/>
          <w:iCs w:val="false"/>
          <w:color w:val="000000"/>
          <w:sz w:val="24"/>
          <w:szCs w:val="24"/>
        </w:rPr>
        <w:t xml:space="preserve">, company debts do not become debts of a Member, Manager, or Governor solely by reason of that status. </w:t>
      </w:r>
      <w:r>
        <w:rPr>
          <w:rFonts w:ascii="Times New Roman" w:cs="Times New Roman" w:eastAsia="Times New Roman" w:hAnsi="Times New Roman"/>
          <w:b/>
          <w:bCs/>
          <w:i w:val="false"/>
          <w:iCs w:val="false"/>
          <w:color w:val="000000"/>
          <w:sz w:val="24"/>
          <w:szCs w:val="24"/>
        </w:rPr>
        <w:t xml:space="preserve">Failure to observe internal management formalities alone</w:t>
      </w:r>
      <w:r>
        <w:rPr>
          <w:rFonts w:ascii="Times New Roman" w:cs="Times New Roman" w:eastAsia="Times New Roman" w:hAnsi="Times New Roman"/>
          <w:b w:val="false"/>
          <w:bCs w:val="false"/>
          <w:i w:val="false"/>
          <w:iCs w:val="false"/>
          <w:color w:val="000000"/>
          <w:sz w:val="24"/>
          <w:szCs w:val="24"/>
        </w:rPr>
        <w:t xml:space="preserve"> is NOT grounds for imposing personal liability.</w:t>
      </w:r>
    </w:p>
    <w:p>
      <w:pPr>
        <w:spacing w:after="60" w:before="120" w:line="276" w:lineRule="auto"/>
      </w:pPr>
      <w:r>
        <w:rPr>
          <w:rFonts w:ascii="Times New Roman" w:cs="Times New Roman" w:eastAsia="Times New Roman" w:hAnsi="Times New Roman"/>
          <w:b/>
          <w:bCs/>
          <w:color w:val="000000"/>
          <w:sz w:val="24"/>
          <w:szCs w:val="24"/>
        </w:rPr>
        <w:t xml:space="preserve">XI.03  Veil-Piercing.</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Minnesota veil-piercing and alter ego case law still applies outside the narrow formalities carveout in § 322C.0304. </w:t>
      </w:r>
      <w:r>
        <w:rPr>
          <w:rFonts w:ascii="Times New Roman" w:cs="Times New Roman" w:eastAsia="Times New Roman" w:hAnsi="Times New Roman"/>
          <w:b w:val="false"/>
          <w:bCs w:val="false"/>
          <w:i/>
          <w:iCs/>
          <w:color w:val="000000"/>
          <w:sz w:val="24"/>
          <w:szCs w:val="24"/>
        </w:rPr>
        <w:t xml:space="preserve">Guava LLC v. Hansmeier</w:t>
      </w:r>
      <w:r>
        <w:rPr>
          <w:rFonts w:ascii="Times New Roman" w:cs="Times New Roman" w:eastAsia="Times New Roman" w:hAnsi="Times New Roman"/>
          <w:b w:val="false"/>
          <w:bCs w:val="false"/>
          <w:i w:val="false"/>
          <w:iCs w:val="false"/>
          <w:color w:val="000000"/>
          <w:sz w:val="24"/>
          <w:szCs w:val="24"/>
        </w:rPr>
        <w:t xml:space="preserve"> illustrates how Minnesota courts can look past the LLC form when the entity lacks genuine separateness. A signed written operating agreement and clean financial records strengthen separateness.</w:t>
      </w:r>
    </w:p>
    <w:p>
      <w:pPr>
        <w:spacing w:after="60" w:before="120" w:line="276" w:lineRule="auto"/>
      </w:pPr>
      <w:r>
        <w:rPr>
          <w:rFonts w:ascii="Times New Roman" w:cs="Times New Roman" w:eastAsia="Times New Roman" w:hAnsi="Times New Roman"/>
          <w:b/>
          <w:bCs/>
          <w:color w:val="000000"/>
          <w:sz w:val="24"/>
          <w:szCs w:val="24"/>
        </w:rPr>
        <w:t xml:space="preserve">XI.04  Non-Waivable Limits (§ 322C.0110, subd. 3).</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may not: (a) fully eliminate the duty of loyalty or duty of care; (b) eliminate the contractual obligation of </w:t>
      </w:r>
      <w:r>
        <w:rPr>
          <w:rFonts w:ascii="Times New Roman" w:cs="Times New Roman" w:eastAsia="Times New Roman" w:hAnsi="Times New Roman"/>
          <w:b/>
          <w:bCs/>
          <w:i w:val="false"/>
          <w:iCs w:val="false"/>
          <w:color w:val="000000"/>
          <w:sz w:val="24"/>
          <w:szCs w:val="24"/>
        </w:rPr>
        <w:t xml:space="preserve">good faith and fair dealing</w:t>
      </w:r>
      <w:r>
        <w:rPr>
          <w:rFonts w:ascii="Times New Roman" w:cs="Times New Roman" w:eastAsia="Times New Roman" w:hAnsi="Times New Roman"/>
          <w:b w:val="false"/>
          <w:bCs w:val="false"/>
          <w:i w:val="false"/>
          <w:iCs w:val="false"/>
          <w:color w:val="000000"/>
          <w:sz w:val="24"/>
          <w:szCs w:val="24"/>
        </w:rPr>
        <w:t xml:space="preserve">; (c) unreasonably restrict statutory information rights; or (d) vary the court's power to decree dissolution. Modifications to fiduciary duties are permitted only within the bounds of § 322C.0110, subds. 4-7 and may not be manifestly unreasonable.</w:t>
      </w:r>
    </w:p>
    <w:p>
      <w:pPr>
        <w:spacing w:after="60" w:before="120" w:line="276" w:lineRule="auto"/>
      </w:pPr>
      <w:r>
        <w:rPr>
          <w:rFonts w:ascii="Times New Roman" w:cs="Times New Roman" w:eastAsia="Times New Roman" w:hAnsi="Times New Roman"/>
          <w:b/>
          <w:bCs/>
          <w:color w:val="000000"/>
          <w:sz w:val="24"/>
          <w:szCs w:val="24"/>
        </w:rPr>
        <w:t xml:space="preserve">XI.05  Insurance.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may purchase and maintain insurance on behalf of any Member, Manager, Governor, or agent against liability asserted against them in such capacity.</w:t>
      </w:r>
    </w:p>
    <w:p>
      <w:pPr>
        <w:spacing w:after="100" w:before="200" w:line="276" w:lineRule="auto"/>
        <w:jc w:val="center"/>
      </w:pPr>
      <w:r>
        <w:rPr>
          <w:rFonts w:ascii="Times New Roman" w:cs="Times New Roman" w:eastAsia="Times New Roman" w:hAnsi="Times New Roman"/>
          <w:b/>
          <w:bCs/>
          <w:color w:val="000000"/>
          <w:sz w:val="28"/>
          <w:szCs w:val="28"/>
        </w:rPr>
        <w:t xml:space="preserve">ARTICLE XII
DISSOLUTION AND WINDING UP</w:t>
      </w:r>
    </w:p>
    <w:p>
      <w:pPr>
        <w:spacing w:after="60" w:before="120" w:line="276" w:lineRule="auto"/>
      </w:pPr>
      <w:r>
        <w:rPr>
          <w:rFonts w:ascii="Times New Roman" w:cs="Times New Roman" w:eastAsia="Times New Roman" w:hAnsi="Times New Roman"/>
          <w:b/>
          <w:bCs/>
          <w:color w:val="000000"/>
          <w:sz w:val="24"/>
          <w:szCs w:val="24"/>
        </w:rPr>
        <w:t xml:space="preserve">XII.01  Dissolution Events.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shall dissolve upon (</w:t>
      </w:r>
      <w:r>
        <w:rPr>
          <w:rFonts w:ascii="Times New Roman" w:cs="Times New Roman" w:eastAsia="Times New Roman" w:hAnsi="Times New Roman"/>
          <w:b/>
          <w:bCs/>
          <w:i w:val="false"/>
          <w:iCs w:val="false"/>
          <w:color w:val="000000"/>
          <w:sz w:val="24"/>
          <w:szCs w:val="24"/>
        </w:rPr>
        <w:t xml:space="preserve">Minn. Stat. § 322C.0701</w:t>
      </w:r>
      <w:r>
        <w:rPr>
          <w:rFonts w:ascii="Times New Roman" w:cs="Times New Roman" w:eastAsia="Times New Roman" w:hAnsi="Times New Roman"/>
          <w:b w:val="false"/>
          <w:bCs w:val="false"/>
          <w:i w:val="false"/>
          <w:iCs w:val="false"/>
          <w:color w:val="000000"/>
          <w:sz w:val="24"/>
          <w:szCs w:val="24"/>
        </w:rPr>
        <w:t xml:space="preserv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An event stated in this Operating Agreement.</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Consent of </w:t>
      </w:r>
      <w:r>
        <w:rPr>
          <w:rFonts w:ascii="Times New Roman" w:cs="Times New Roman" w:eastAsia="Times New Roman" w:hAnsi="Times New Roman"/>
          <w:b/>
          <w:bCs/>
          <w:i w:val="false"/>
          <w:iCs w:val="false"/>
          <w:color w:val="000000"/>
          <w:sz w:val="24"/>
          <w:szCs w:val="24"/>
        </w:rPr>
        <w:t xml:space="preserve">all Members</w:t>
      </w:r>
      <w:r>
        <w:rPr>
          <w:rFonts w:ascii="Times New Roman" w:cs="Times New Roman" w:eastAsia="Times New Roman" w:hAnsi="Times New Roman"/>
          <w:b w:val="false"/>
          <w:bCs w:val="false"/>
          <w:i w:val="false"/>
          <w:iCs w:val="false"/>
          <w:color w:val="000000"/>
          <w:sz w:val="24"/>
          <w:szCs w:val="24"/>
        </w:rPr>
        <w:t xml:space="preserv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
      </w:r>
      <w:r>
        <w:rPr>
          <w:rFonts w:ascii="Times New Roman" w:cs="Times New Roman" w:eastAsia="Times New Roman" w:hAnsi="Times New Roman"/>
          <w:b/>
          <w:bCs/>
          <w:i w:val="false"/>
          <w:iCs w:val="false"/>
          <w:color w:val="000000"/>
          <w:sz w:val="24"/>
          <w:szCs w:val="24"/>
        </w:rPr>
        <w:t xml:space="preserve">90 consecutive days</w:t>
      </w:r>
      <w:r>
        <w:rPr>
          <w:rFonts w:ascii="Times New Roman" w:cs="Times New Roman" w:eastAsia="Times New Roman" w:hAnsi="Times New Roman"/>
          <w:b w:val="false"/>
          <w:bCs w:val="false"/>
          <w:i w:val="false"/>
          <w:iCs w:val="false"/>
          <w:color w:val="000000"/>
          <w:sz w:val="24"/>
          <w:szCs w:val="24"/>
        </w:rPr>
        <w:t xml:space="preserve"> with no Members after initial admission of Members.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A court order where activities are unlawful or it is not reasonably practicable to carry on the Company in conformity with the Articles and this Agreement.</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(e)  </w:t>
      </w:r>
      <w:r>
        <w:rPr>
          <w:rFonts w:ascii="Times New Roman" w:cs="Times New Roman" w:eastAsia="Times New Roman" w:hAnsi="Times New Roman"/>
          <w:b w:val="false"/>
          <w:bCs w:val="false"/>
          <w:i w:val="false"/>
          <w:iCs w:val="false"/>
          <w:color w:val="000000"/>
          <w:sz w:val="24"/>
          <w:szCs w:val="24"/>
        </w:rPr>
        <w:t xml:space="preserve">A court order on a Member's application where controllers have acted illegally, fraudulently, or oppressively in a manner directly harmful to the applicant.</w:t>
      </w:r>
    </w:p>
    <w:p>
      <w:pPr>
        <w:spacing w:after="60" w:before="120" w:line="276" w:lineRule="auto"/>
      </w:pPr>
      <w:r>
        <w:rPr>
          <w:rFonts w:ascii="Times New Roman" w:cs="Times New Roman" w:eastAsia="Times New Roman" w:hAnsi="Times New Roman"/>
          <w:b/>
          <w:bCs/>
          <w:color w:val="000000"/>
          <w:sz w:val="24"/>
          <w:szCs w:val="24"/>
        </w:rPr>
        <w:t xml:space="preserve">XII.02  Continuation Clause.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Upon the death, disability, or dissociation of a Member, the remaining Members may elect to continue the Company by unanimous written consent within 90 days.</w:t>
      </w:r>
    </w:p>
    <w:p>
      <w:pPr>
        <w:spacing w:after="60" w:before="120" w:line="276" w:lineRule="auto"/>
      </w:pPr>
      <w:r>
        <w:rPr>
          <w:rFonts w:ascii="Times New Roman" w:cs="Times New Roman" w:eastAsia="Times New Roman" w:hAnsi="Times New Roman"/>
          <w:b/>
          <w:bCs/>
          <w:color w:val="000000"/>
          <w:sz w:val="24"/>
          <w:szCs w:val="24"/>
        </w:rPr>
        <w:t xml:space="preserve">XII.03  No Publication Requirement.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Minnesota does </w:t>
      </w:r>
      <w:r>
        <w:rPr>
          <w:rFonts w:ascii="Times New Roman" w:cs="Times New Roman" w:eastAsia="Times New Roman" w:hAnsi="Times New Roman"/>
          <w:b/>
          <w:bCs/>
          <w:i w:val="false"/>
          <w:iCs w:val="false"/>
          <w:color w:val="000000"/>
          <w:sz w:val="24"/>
          <w:szCs w:val="24"/>
        </w:rPr>
        <w:t xml:space="preserve">NOT</w:t>
      </w:r>
      <w:r>
        <w:rPr>
          <w:rFonts w:ascii="Times New Roman" w:cs="Times New Roman" w:eastAsia="Times New Roman" w:hAnsi="Times New Roman"/>
          <w:b w:val="false"/>
          <w:bCs w:val="false"/>
          <w:i w:val="false"/>
          <w:iCs w:val="false"/>
          <w:color w:val="000000"/>
          <w:sz w:val="24"/>
          <w:szCs w:val="24"/>
        </w:rPr>
        <w:t xml:space="preserve"> impose a newspaper publication requirement for forming an LLC. Publication is not required at any stage of formation or operation under Chapter 322C.</w:t>
      </w:r>
    </w:p>
    <w:p>
      <w:pPr>
        <w:spacing w:after="60" w:before="120" w:line="276" w:lineRule="auto"/>
      </w:pPr>
      <w:r>
        <w:rPr>
          <w:rFonts w:ascii="Times New Roman" w:cs="Times New Roman" w:eastAsia="Times New Roman" w:hAnsi="Times New Roman"/>
          <w:b/>
          <w:bCs/>
          <w:color w:val="000000"/>
          <w:sz w:val="24"/>
          <w:szCs w:val="24"/>
        </w:rPr>
        <w:t xml:space="preserve">XII.04  Winding Up.</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Upon dissolution: (a) collect and liquidate assets; (b) pay creditors; (c) establish reserves; (d) distribute remaining assets to Members in proportion to positive Capital Account balances, then by Membership Interest.</w:t>
      </w:r>
    </w:p>
    <w:p>
      <w:pPr>
        <w:spacing w:after="60" w:before="120" w:line="276" w:lineRule="auto"/>
      </w:pPr>
      <w:r>
        <w:rPr>
          <w:rFonts w:ascii="Times New Roman" w:cs="Times New Roman" w:eastAsia="Times New Roman" w:hAnsi="Times New Roman"/>
          <w:b/>
          <w:bCs/>
          <w:color w:val="000000"/>
          <w:sz w:val="24"/>
          <w:szCs w:val="24"/>
        </w:rPr>
        <w:t xml:space="preserve">XII.05  Statement of Termination.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Upon completion of winding up, file a Statement of Termination with the Minnesota Secretary of State.</w:t>
      </w:r>
    </w:p>
    <w:p>
      <w:pPr>
        <w:spacing w:after="100" w:before="200" w:line="276" w:lineRule="auto"/>
        <w:jc w:val="center"/>
      </w:pPr>
      <w:r>
        <w:rPr>
          <w:rFonts w:ascii="Times New Roman" w:cs="Times New Roman" w:eastAsia="Times New Roman" w:hAnsi="Times New Roman"/>
          <w:b/>
          <w:bCs/>
          <w:color w:val="000000"/>
          <w:sz w:val="28"/>
          <w:szCs w:val="28"/>
        </w:rPr>
        <w:t xml:space="preserve">ARTICLE XIII
AMENDMENTS</w:t>
      </w:r>
    </w:p>
    <w:p>
      <w:pPr>
        <w:spacing w:after="60" w:before="120" w:line="276" w:lineRule="auto"/>
      </w:pPr>
      <w:r>
        <w:rPr>
          <w:rFonts w:ascii="Times New Roman" w:cs="Times New Roman" w:eastAsia="Times New Roman" w:hAnsi="Times New Roman"/>
          <w:b/>
          <w:bCs/>
          <w:color w:val="000000"/>
          <w:sz w:val="24"/>
          <w:szCs w:val="24"/>
        </w:rPr>
        <w:t xml:space="preserve">XIII.01  Default Amendment Rule.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Minn. Stat. § 322C.0407, subd. 2</w:t>
      </w:r>
      <w:r>
        <w:rPr>
          <w:rFonts w:ascii="Times New Roman" w:cs="Times New Roman" w:eastAsia="Times New Roman" w:hAnsi="Times New Roman"/>
          <w:b w:val="false"/>
          <w:bCs w:val="false"/>
          <w:i w:val="false"/>
          <w:iCs w:val="false"/>
          <w:color w:val="000000"/>
          <w:sz w:val="24"/>
          <w:szCs w:val="24"/>
        </w:rPr>
        <w:t xml:space="preserve">, amending the operating agreement requires the consent of </w:t>
      </w:r>
      <w:r>
        <w:rPr>
          <w:rFonts w:ascii="Times New Roman" w:cs="Times New Roman" w:eastAsia="Times New Roman" w:hAnsi="Times New Roman"/>
          <w:b/>
          <w:bCs/>
          <w:i w:val="false"/>
          <w:iCs w:val="false"/>
          <w:color w:val="000000"/>
          <w:sz w:val="24"/>
          <w:szCs w:val="24"/>
        </w:rPr>
        <w:t xml:space="preserve">ALL members</w:t>
      </w:r>
      <w:r>
        <w:rPr>
          <w:rFonts w:ascii="Times New Roman" w:cs="Times New Roman" w:eastAsia="Times New Roman" w:hAnsi="Times New Roman"/>
          <w:b w:val="false"/>
          <w:bCs w:val="false"/>
          <w:i w:val="false"/>
          <w:iCs w:val="false"/>
          <w:color w:val="000000"/>
          <w:sz w:val="24"/>
          <w:szCs w:val="24"/>
        </w:rPr>
        <w:t xml:space="preserve"> unless the agreement provides otherwise. The Members may elect a different threshold: </w:t>
      </w:r>
      <w:r>
        <w:rPr>
          <w:rFonts w:ascii="Times New Roman" w:cs="Times New Roman" w:eastAsia="Times New Roman" w:hAnsi="Times New Roman"/>
          <w:b/>
          <w:bCs/>
          <w:color w:val="990000"/>
          <w:sz w:val="24"/>
          <w:szCs w:val="24"/>
        </w:rPr>
        <w:t xml:space="preserve">[All members (default) / two-thirds / majority]</w:t>
      </w:r>
    </w:p>
    <w:p>
      <w:pPr>
        <w:spacing w:after="60" w:before="120" w:line="276" w:lineRule="auto"/>
      </w:pPr>
      <w:r>
        <w:rPr>
          <w:rFonts w:ascii="Times New Roman" w:cs="Times New Roman" w:eastAsia="Times New Roman" w:hAnsi="Times New Roman"/>
          <w:b/>
          <w:bCs/>
          <w:color w:val="000000"/>
          <w:sz w:val="24"/>
          <w:szCs w:val="24"/>
        </w:rPr>
        <w:t xml:space="preserve">XIII.02  Written Amendments Required.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All amendments shall be in a signed writing. The Minnesota statute allows oral or implied agreements, but amendments to this written Agreement shall always be in writing.</w:t>
      </w:r>
    </w:p>
    <w:p>
      <w:pPr>
        <w:spacing w:after="60" w:before="120" w:line="276" w:lineRule="auto"/>
      </w:pPr>
      <w:r>
        <w:rPr>
          <w:rFonts w:ascii="Times New Roman" w:cs="Times New Roman" w:eastAsia="Times New Roman" w:hAnsi="Times New Roman"/>
          <w:b/>
          <w:bCs/>
          <w:color w:val="000000"/>
          <w:sz w:val="24"/>
          <w:szCs w:val="24"/>
        </w:rPr>
        <w:t xml:space="preserve">XIII.03  No State Filing Required.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Amendments are NOT filed with the Minnesota Secretary of State. The amended Agreement is maintained at the Company's registered office.</w:t>
      </w:r>
    </w:p>
    <w:p>
      <w:pPr>
        <w:spacing w:after="100" w:before="200" w:line="276" w:lineRule="auto"/>
        <w:jc w:val="center"/>
      </w:pPr>
      <w:r>
        <w:rPr>
          <w:rFonts w:ascii="Times New Roman" w:cs="Times New Roman" w:eastAsia="Times New Roman" w:hAnsi="Times New Roman"/>
          <w:b/>
          <w:bCs/>
          <w:color w:val="000000"/>
          <w:sz w:val="28"/>
          <w:szCs w:val="28"/>
        </w:rPr>
        <w:t xml:space="preserve">ARTICLE XIV
GENERAL PROVISIONS</w:t>
      </w:r>
    </w:p>
    <w:p>
      <w:pPr>
        <w:spacing w:after="60" w:before="120" w:line="276" w:lineRule="auto"/>
      </w:pPr>
      <w:r>
        <w:rPr>
          <w:rFonts w:ascii="Times New Roman" w:cs="Times New Roman" w:eastAsia="Times New Roman" w:hAnsi="Times New Roman"/>
          <w:b/>
          <w:bCs/>
          <w:color w:val="000000"/>
          <w:sz w:val="24"/>
          <w:szCs w:val="24"/>
        </w:rPr>
        <w:t xml:space="preserve">XIV.01  Entire Agreement.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and the Articles of Organization constitute the entire agreement among the Members and supersede all prior negotiations, understandings, and agreements.</w:t>
      </w:r>
    </w:p>
    <w:p>
      <w:pPr>
        <w:spacing w:after="60" w:before="120" w:line="276" w:lineRule="auto"/>
      </w:pPr>
      <w:r>
        <w:rPr>
          <w:rFonts w:ascii="Times New Roman" w:cs="Times New Roman" w:eastAsia="Times New Roman" w:hAnsi="Times New Roman"/>
          <w:b/>
          <w:bCs/>
          <w:color w:val="000000"/>
          <w:sz w:val="24"/>
          <w:szCs w:val="24"/>
        </w:rPr>
        <w:t xml:space="preserve">XIV.02  Severability.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If any provision is found invalid or unenforceable, the remaining provisions continue in full force.</w:t>
      </w:r>
    </w:p>
    <w:p>
      <w:pPr>
        <w:spacing w:after="60" w:before="120" w:line="276" w:lineRule="auto"/>
      </w:pPr>
      <w:r>
        <w:rPr>
          <w:rFonts w:ascii="Times New Roman" w:cs="Times New Roman" w:eastAsia="Times New Roman" w:hAnsi="Times New Roman"/>
          <w:b/>
          <w:bCs/>
          <w:color w:val="000000"/>
          <w:sz w:val="24"/>
          <w:szCs w:val="24"/>
        </w:rPr>
        <w:t xml:space="preserve">XIV.03  Governing Law.</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shall be governed by the laws of the State of Minnesota, specifically the Minnesota Revised Uniform Limited Liability Company Act, Minnesota Statutes Chapter 322C.</w:t>
      </w:r>
    </w:p>
    <w:p>
      <w:pPr>
        <w:spacing w:after="60" w:before="120" w:line="276" w:lineRule="auto"/>
      </w:pPr>
      <w:r>
        <w:rPr>
          <w:rFonts w:ascii="Times New Roman" w:cs="Times New Roman" w:eastAsia="Times New Roman" w:hAnsi="Times New Roman"/>
          <w:b/>
          <w:bCs/>
          <w:color w:val="000000"/>
          <w:sz w:val="24"/>
          <w:szCs w:val="24"/>
        </w:rPr>
        <w:t xml:space="preserve">XIV.04  Dispute Resolution.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Disputes shall first be submitted to </w:t>
      </w:r>
      <w:r>
        <w:rPr>
          <w:rFonts w:ascii="Times New Roman" w:cs="Times New Roman" w:eastAsia="Times New Roman" w:hAnsi="Times New Roman"/>
          <w:b/>
          <w:bCs/>
          <w:color w:val="990000"/>
          <w:sz w:val="24"/>
          <w:szCs w:val="24"/>
        </w:rPr>
        <w:t xml:space="preserve">[mediation / negotiation]</w:t>
      </w:r>
      <w:r>
        <w:rPr>
          <w:rFonts w:ascii="Times New Roman" w:cs="Times New Roman" w:eastAsia="Times New Roman" w:hAnsi="Times New Roman"/>
          <w:b w:val="false"/>
          <w:bCs w:val="false"/>
          <w:i w:val="false"/>
          <w:iCs w:val="false"/>
          <w:color w:val="000000"/>
          <w:sz w:val="24"/>
          <w:szCs w:val="24"/>
        </w:rPr>
        <w:t xml:space="preserve"> for </w:t>
      </w:r>
      <w:r>
        <w:rPr>
          <w:rFonts w:ascii="Times New Roman" w:cs="Times New Roman" w:eastAsia="Times New Roman" w:hAnsi="Times New Roman"/>
          <w:b/>
          <w:bCs/>
          <w:color w:val="990000"/>
          <w:sz w:val="24"/>
          <w:szCs w:val="24"/>
        </w:rPr>
        <w:t xml:space="preserve">[30 / 60]</w:t>
      </w:r>
      <w:r>
        <w:rPr>
          <w:rFonts w:ascii="Times New Roman" w:cs="Times New Roman" w:eastAsia="Times New Roman" w:hAnsi="Times New Roman"/>
          <w:b w:val="false"/>
          <w:bCs w:val="false"/>
          <w:i w:val="false"/>
          <w:iCs w:val="false"/>
          <w:color w:val="000000"/>
          <w:sz w:val="24"/>
          <w:szCs w:val="24"/>
        </w:rPr>
        <w:t xml:space="preserve"> days before commencing arbitration or litigation. Venue: </w:t>
      </w:r>
      <w:r>
        <w:rPr>
          <w:rFonts w:ascii="Times New Roman" w:cs="Times New Roman" w:eastAsia="Times New Roman" w:hAnsi="Times New Roman"/>
          <w:b/>
          <w:bCs/>
          <w:color w:val="990000"/>
          <w:sz w:val="24"/>
          <w:szCs w:val="24"/>
        </w:rPr>
        <w:t xml:space="preserve">[e.g., Hennepin County, Minnesota]</w:t>
      </w:r>
    </w:p>
    <w:p>
      <w:pPr>
        <w:spacing w:after="60" w:before="120" w:line="276" w:lineRule="auto"/>
      </w:pPr>
      <w:r>
        <w:rPr>
          <w:rFonts w:ascii="Times New Roman" w:cs="Times New Roman" w:eastAsia="Times New Roman" w:hAnsi="Times New Roman"/>
          <w:b/>
          <w:bCs/>
          <w:color w:val="000000"/>
          <w:sz w:val="24"/>
          <w:szCs w:val="24"/>
        </w:rPr>
        <w:t xml:space="preserve">XIV.05  Notices.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All notices shall be in writing and delivered by personal delivery, certified U.S. mail, or e-mail with confirmation.</w:t>
      </w:r>
    </w:p>
    <w:p>
      <w:pPr>
        <w:spacing w:after="60" w:before="120" w:line="276" w:lineRule="auto"/>
      </w:pPr>
      <w:r>
        <w:rPr>
          <w:rFonts w:ascii="Times New Roman" w:cs="Times New Roman" w:eastAsia="Times New Roman" w:hAnsi="Times New Roman"/>
          <w:b/>
          <w:bCs/>
          <w:color w:val="000000"/>
          <w:sz w:val="24"/>
          <w:szCs w:val="24"/>
        </w:rPr>
        <w:t xml:space="preserve">XIV.06  Counterparts and Signatures.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may be executed in counterparts, including electronically. Minnesota does not require notarization; the Agreement is NOT filed with the SOS.</w:t>
      </w:r>
    </w:p>
    <w:p>
      <w:pPr>
        <w:spacing w:after="60" w:before="120" w:line="276" w:lineRule="auto"/>
      </w:pPr>
      <w:r>
        <w:rPr>
          <w:rFonts w:ascii="Times New Roman" w:cs="Times New Roman" w:eastAsia="Times New Roman" w:hAnsi="Times New Roman"/>
          <w:b/>
          <w:bCs/>
          <w:color w:val="000000"/>
          <w:sz w:val="24"/>
          <w:szCs w:val="24"/>
        </w:rPr>
        <w:t xml:space="preserve">XIV.07  No Third-Party Beneficiaries.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is for the sole benefit of the Members and the Company.</w:t>
      </w:r>
    </w:p>
    <w:p>
      <w:pPr>
        <w:spacing w:after="60" w:before="120" w:line="276" w:lineRule="auto"/>
      </w:pPr>
      <w:r>
        <w:rPr>
          <w:rFonts w:ascii="Times New Roman" w:cs="Times New Roman" w:eastAsia="Times New Roman" w:hAnsi="Times New Roman"/>
          <w:b/>
          <w:bCs/>
          <w:color w:val="000000"/>
          <w:sz w:val="24"/>
          <w:szCs w:val="24"/>
        </w:rPr>
        <w:t xml:space="preserve">XIV.08  Further Assurances.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Each Member shall execute additional documents and take actions reasonably necessary to carry out the purposes of this Agreement.</w:t>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SIGNATURE PAGE — MANAGERS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IN WITNESS WHEREOF, the Manager(s) have executed this Operating Agreement. Management structure is NOT part of the mandatory Articles of Organization in Minnesota. If public notice of authority is desired, file a Statement of Authority with the </w:t>
      </w:r>
      <w:r>
        <w:rPr>
          <w:rFonts w:ascii="Times New Roman" w:cs="Times New Roman" w:eastAsia="Times New Roman" w:hAnsi="Times New Roman"/>
          <w:b/>
          <w:bCs/>
          <w:i w:val="false"/>
          <w:iCs w:val="false"/>
          <w:color w:val="000000"/>
          <w:sz w:val="24"/>
          <w:szCs w:val="24"/>
        </w:rPr>
        <w:t xml:space="preserve">Minnesota Secretary of State</w:t>
      </w:r>
      <w:r>
        <w:rPr>
          <w:rFonts w:ascii="Times New Roman" w:cs="Times New Roman" w:eastAsia="Times New Roman" w:hAnsi="Times New Roman"/>
          <w:b w:val="false"/>
          <w:bCs w:val="false"/>
          <w:i w:val="false"/>
          <w:iCs w:val="false"/>
          <w:color w:val="000000"/>
          <w:sz w:val="24"/>
          <w:szCs w:val="24"/>
        </w:rPr>
        <w:t xml:space="preserve">.</w:t>
      </w:r>
    </w:p>
    <w:p>
      <w:r>
        <w:br/>
      </w:r>
    </w:p>
    <w:p>
      <w:pPr>
        <w:spacing w:after="80" w:before="0" w:line="276" w:lineRule="auto"/>
      </w:pPr>
      <w:r>
        <w:rPr>
          <w:rFonts w:ascii="Times New Roman" w:cs="Times New Roman" w:eastAsia="Times New Roman" w:hAnsi="Times New Roman"/>
          <w:b/>
          <w:bCs/>
          <w:i w:val="false"/>
          <w:iCs w:val="false"/>
          <w:color w:val="000000"/>
          <w:sz w:val="24"/>
          <w:szCs w:val="24"/>
        </w:rPr>
        <w:t xml:space="preserve">Company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Effective Date:  </w:t>
      </w:r>
      <w:r>
        <w:rPr>
          <w:rFonts w:ascii="Times New Roman" w:cs="Times New Roman" w:eastAsia="Times New Roman" w:hAnsi="Times New Roman"/>
          <w:b/>
          <w:bCs/>
          <w:color w:val="990000"/>
          <w:sz w:val="24"/>
          <w:szCs w:val="24"/>
        </w:rPr>
        <w:t xml:space="preserve">[MM / DD / YYYY]</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Manager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MN ZIP]</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Manager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MN ZIP]</w:t>
      </w:r>
    </w:p>
    <w:p>
      <w:r>
        <w:br/>
      </w:r>
    </w:p>
    <w:p>
      <w:pPr>
        <w:spacing w:after="100" w:before="200" w:line="276" w:lineRule="auto"/>
        <w:jc w:val="center"/>
      </w:pPr>
      <w:r>
        <w:rPr>
          <w:rFonts w:ascii="Times New Roman" w:cs="Times New Roman" w:eastAsia="Times New Roman" w:hAnsi="Times New Roman"/>
          <w:b/>
          <w:bCs/>
          <w:color w:val="000000"/>
          <w:sz w:val="28"/>
          <w:szCs w:val="28"/>
        </w:rPr>
        <w:t xml:space="preserve">SIGNATURE PAGE — MEMBERS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Members hereby acknowledge and consent to this Operating Agreement.</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Member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MN ZIP]</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Member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MN ZIP]</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Member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MN ZIP]</w:t>
      </w:r>
    </w:p>
    <w:p>
      <w:r>
        <w:br/>
      </w:r>
    </w:p>
    <w:p>
      <w:pPr>
        <w:spacing w:after="80" w:before="0" w:line="276" w:lineRule="auto"/>
        <w:jc w:val="center"/>
      </w:pPr>
      <w:r>
        <w:rPr>
          <w:rFonts w:ascii="Times New Roman" w:cs="Times New Roman" w:eastAsia="Times New Roman" w:hAnsi="Times New Roman"/>
          <w:i/>
          <w:iCs/>
          <w:sz w:val="24"/>
          <w:szCs w:val="24"/>
        </w:rPr>
        <w:t xml:space="preserve">(Attach additional signature pages for additional Members.)</w:t>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EXHIBIT 1
CAPITAL CONTRIBUTIONS AND MEMBERSHIP INTERESTS</w:t>
      </w:r>
    </w:p>
    <w:p>
      <w:pPr>
        <w:pBdr>
          <w:bottom w:val="single" w:color="BBBBBB" w:sz="6" w:space="1"/>
        </w:pBdr>
        <w:spacing w:after="120" w:before="120"/>
      </w:pPr>
    </w:p>
    <w:p>
      <w:pPr>
        <w:spacing w:after="80" w:before="0" w:line="276" w:lineRule="auto"/>
      </w:pPr>
      <w:r>
        <w:rPr>
          <w:rFonts w:ascii="Times New Roman" w:cs="Times New Roman" w:eastAsia="Times New Roman" w:hAnsi="Times New Roman"/>
          <w:b/>
          <w:bCs/>
          <w:i w:val="false"/>
          <w:iCs w:val="false"/>
          <w:color w:val="000000"/>
          <w:sz w:val="24"/>
          <w:szCs w:val="24"/>
        </w:rPr>
        <w:t xml:space="preserve">Company Name:  </w:t>
      </w:r>
      <w:r>
        <w:rPr>
          <w:rFonts w:ascii="Times New Roman" w:cs="Times New Roman" w:eastAsia="Times New Roman" w:hAnsi="Times New Roman"/>
          <w:b/>
          <w:bCs/>
          <w:color w:val="990000"/>
          <w:sz w:val="24"/>
          <w:szCs w:val="24"/>
        </w:rPr>
        <w:t xml:space="preserve">[Full legal name]</w:t>
      </w:r>
    </w:p>
    <w:p>
      <w:r>
        <w:b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1900"/>
        <w:gridCol w:w="1000"/>
        <w:gridCol w:w="2330"/>
        <w:gridCol w:w="2330"/>
      </w:tblGrid>
      <w:tr>
        <w:tc>
          <w:tcPr>
            <w:tcW w:type="dxa" w:w="180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Member / Manager / Governor</w:t>
            </w:r>
          </w:p>
        </w:tc>
        <w:tc>
          <w:tcPr>
            <w:tcW w:type="dxa" w:w="190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Address</w:t>
            </w:r>
          </w:p>
        </w:tc>
        <w:tc>
          <w:tcPr>
            <w:tcW w:type="dxa" w:w="100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Role</w:t>
            </w:r>
          </w:p>
        </w:tc>
        <w:tc>
          <w:tcPr>
            <w:tcW w:type="dxa" w:w="233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Contribution ($)</w:t>
            </w:r>
          </w:p>
        </w:tc>
        <w:tc>
          <w:tcPr>
            <w:tcW w:type="dxa" w:w="233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Interest (%)</w:t>
            </w:r>
          </w:p>
        </w:tc>
      </w:tr>
      <w:tr>
        <w:tc>
          <w:tcPr>
            <w:tcW w:type="dxa" w:w="18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19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10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3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3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r>
        <w:tc>
          <w:tcPr>
            <w:tcW w:type="dxa" w:w="18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19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10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3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3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r>
        <w:tc>
          <w:tcPr>
            <w:tcW w:type="dxa" w:w="18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19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10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3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3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r>
        <w:tc>
          <w:tcPr>
            <w:tcW w:type="dxa" w:w="18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19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10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3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3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bl>
    <w:p>
      <w:r>
        <w:br/>
      </w:r>
    </w:p>
    <w:p>
      <w:pPr>
        <w:spacing w:after="80" w:before="0" w:line="276" w:lineRule="auto"/>
        <w:jc w:val="right"/>
      </w:pPr>
      <w:r>
        <w:rPr>
          <w:rFonts w:ascii="Times New Roman" w:cs="Times New Roman" w:eastAsia="Times New Roman" w:hAnsi="Times New Roman"/>
          <w:b/>
          <w:bCs/>
          <w:i w:val="false"/>
          <w:iCs w:val="false"/>
          <w:color w:val="000000"/>
          <w:sz w:val="24"/>
          <w:szCs w:val="24"/>
        </w:rPr>
        <w:t xml:space="preserve">Total Ownership:  </w:t>
      </w:r>
      <w:r>
        <w:rPr>
          <w:rFonts w:ascii="Times New Roman" w:cs="Times New Roman" w:eastAsia="Times New Roman" w:hAnsi="Times New Roman"/>
          <w:b/>
          <w:bCs/>
          <w:i w:val="false"/>
          <w:iCs w:val="false"/>
          <w:color w:val="000000"/>
          <w:sz w:val="24"/>
          <w:szCs w:val="24"/>
        </w:rPr>
        <w:t xml:space="preserve">100%</w:t>
      </w:r>
    </w:p>
    <w:p>
      <w:r>
        <w:br/>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Exhibit overrides the equal-shares distribution default of </w:t>
      </w:r>
      <w:r>
        <w:rPr>
          <w:rFonts w:ascii="Times New Roman" w:cs="Times New Roman" w:eastAsia="Times New Roman" w:hAnsi="Times New Roman"/>
          <w:b/>
          <w:bCs/>
          <w:i w:val="false"/>
          <w:iCs w:val="false"/>
          <w:color w:val="000000"/>
          <w:sz w:val="24"/>
          <w:szCs w:val="24"/>
        </w:rPr>
        <w:t xml:space="preserve">Minn. Stat. § 322C.0404</w:t>
      </w:r>
      <w:r>
        <w:rPr>
          <w:rFonts w:ascii="Times New Roman" w:cs="Times New Roman" w:eastAsia="Times New Roman" w:hAnsi="Times New Roman"/>
          <w:b w:val="false"/>
          <w:bCs w:val="false"/>
          <w:i w:val="false"/>
          <w:iCs w:val="false"/>
          <w:color w:val="000000"/>
          <w:sz w:val="24"/>
          <w:szCs w:val="24"/>
        </w:rPr>
        <w:t xml:space="preserve">. Minnesota Articles do not identify members — this Exhibit is the primary ownership proof.</w:t>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LEGAL DISCLAIMER</w:t>
      </w:r>
    </w:p>
    <w:p>
      <w:pPr>
        <w:pBdr>
          <w:bottom w:val="single" w:color="BBBBBB" w:sz="6" w:space="1"/>
        </w:pBdr>
        <w:spacing w:after="120" w:before="120"/>
      </w:pP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Operating Agreement template for a Minnesota limited liability company is provided by Boost Suite for informational and educational purposes only. It does not constitute legal advice and does not create an attorney-client relationship. Boost Suite is not a law firm. This template is based on the Minnesota Revised Uniform Limited Liability Company Act, Minnesota Statutes Chapter 322C, including Minn. Stat. §§ 322C.0102, 322C.0110, 322C.0111, 322C.0201, 322C.0208, 322C.0304, 322C.0404, 322C.0407, 322C.0408, 322C.0409, 322C.0502, 322C.0701, and 322C.1204. Laws change; Boost Suite does not guarantee that this template reflects the most current version of Minnesota law. Multi-member LLCs should have this Agreement reviewed by a licensed Minnesota attorney.</w:t>
      </w:r>
    </w:p>
    <w:p>
      <w:r>
        <w:br/>
      </w:r>
    </w:p>
    <w:p>
      <w:pPr>
        <w:spacing w:after="80" w:before="0" w:line="276" w:lineRule="auto"/>
      </w:pPr>
      <w:r>
        <w:rPr>
          <w:rFonts w:ascii="Times New Roman" w:cs="Times New Roman" w:eastAsia="Times New Roman" w:hAnsi="Times New Roman"/>
          <w:b/>
          <w:bCs/>
          <w:sz w:val="24"/>
          <w:szCs w:val="24"/>
        </w:rPr>
        <w:t xml:space="preserve">Your Minnesota LLC Resources:</w:t>
      </w:r>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z67a1005n0jdvblyep98p">
        <w:r>
          <w:rPr>
            <w:rFonts w:ascii="Times New Roman" w:cs="Times New Roman" w:eastAsia="Times New Roman" w:hAnsi="Times New Roman"/>
            <w:color w:val="0000CC"/>
            <w:sz w:val="24"/>
            <w:szCs w:val="24"/>
            <w:u w:val="single"/>
          </w:rPr>
          <w:t xml:space="preserve">https://boostsuite.com/llc-operating-agreement/minnesota/</w:t>
        </w:r>
      </w:hyperlink>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uhjscgga1yqt-uuhdukqy">
        <w:r>
          <w:rPr>
            <w:rFonts w:ascii="Times New Roman" w:cs="Times New Roman" w:eastAsia="Times New Roman" w:hAnsi="Times New Roman"/>
            <w:color w:val="0000CC"/>
            <w:sz w:val="24"/>
            <w:szCs w:val="24"/>
            <w:u w:val="single"/>
          </w:rPr>
          <w:t xml:space="preserve">https://boostsuite.com/how-to-start-an-llc/minnesota/</w:t>
        </w:r>
      </w:hyperlink>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omthnrnkpze2awgd9viao">
        <w:r>
          <w:rPr>
            <w:rFonts w:ascii="Times New Roman" w:cs="Times New Roman" w:eastAsia="Times New Roman" w:hAnsi="Times New Roman"/>
            <w:color w:val="0000CC"/>
            <w:sz w:val="24"/>
            <w:szCs w:val="24"/>
            <w:u w:val="single"/>
          </w:rPr>
          <w:t xml:space="preserve">https://boostsuite.com/how-to-start-an-llc/cost/minnesota/</w:t>
        </w:r>
      </w:hyperlink>
    </w:p>
    <w:p>
      <w:r>
        <w:br/>
      </w:r>
    </w:p>
    <w:p>
      <w:pPr>
        <w:spacing w:before="200"/>
        <w:jc w:val="center"/>
      </w:pPr>
      <w:r>
        <w:rPr>
          <w:rFonts w:ascii="Times New Roman" w:cs="Times New Roman" w:eastAsia="Times New Roman" w:hAnsi="Times New Roman"/>
          <w:color w:val="666666"/>
          <w:sz w:val="20"/>
          <w:szCs w:val="20"/>
        </w:rPr>
        <w:t xml:space="preserve">© 2026 Boost Suite — All rights reserved.</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right"/>
    </w:pPr>
    <w:r>
      <w:rPr>
        <w:rFonts w:ascii="Times New Roman" w:cs="Times New Roman" w:eastAsia="Times New Roman" w:hAnsi="Times New Roman"/>
        <w:b w:val="false"/>
        <w:bCs w:val="false"/>
        <w:i w:val="false"/>
        <w:iCs w:val="false"/>
        <w:color w:val="000000"/>
        <w:sz w:val="24"/>
        <w:szCs w:val="24"/>
      </w:rPr>
      <w:t xml:space="preserve">Page </w:t>
    </w:r>
    <w:r>
      <w:rPr>
        <w:rFonts w:ascii="Times New Roman" w:cs="Times New Roman" w:eastAsia="Times New Roman" w:hAnsi="Times New Roman"/>
        <w:sz w:val="24"/>
        <w:szCs w:val="2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z67a1005n0jdvblyep98p" Type="http://schemas.openxmlformats.org/officeDocument/2006/relationships/hyperlink" Target="https://boostsuite.com/llc-operating-agreement/minnesota/" TargetMode="External"/><Relationship Id="rIduhjscgga1yqt-uuhdukqy" Type="http://schemas.openxmlformats.org/officeDocument/2006/relationships/hyperlink" Target="https://boostsuite.com/how-to-start-an-llc/minnesota/" TargetMode="External"/><Relationship Id="rIdomthnrnkpze2awgd9viao" Type="http://schemas.openxmlformats.org/officeDocument/2006/relationships/hyperlink" Target="https://boostsuite.com/how-to-start-an-llc/cost/minnesota/" TargetMode="Externa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2026-04-16T03:08:45.280Z</dcterms:created>
  <dcterms:modified xsi:type="dcterms:W3CDTF">2026-04-16T03:08:45.280Z</dcterms:modified>
</cp:coreProperties>
</file>

<file path=docProps/custom.xml><?xml version="1.0" encoding="utf-8"?>
<Properties xmlns="http://schemas.openxmlformats.org/officeDocument/2006/custom-properties" xmlns:vt="http://schemas.openxmlformats.org/officeDocument/2006/docPropsVTypes"/>
</file>