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MICHIGAN LIMITED LIABILITY COMPANY</w:t>
      </w:r>
    </w:p>
    <w:p>
      <w:pPr>
        <w:spacing w:after="60" w:before="40"/>
        <w:jc w:val="center"/>
      </w:pPr>
      <w:r>
        <w:rPr>
          <w:rFonts w:ascii="Times New Roman" w:cs="Times New Roman" w:eastAsia="Times New Roman" w:hAnsi="Times New Roman"/>
          <w:b/>
          <w:bCs/>
          <w:sz w:val="28"/>
          <w:szCs w:val="28"/>
        </w:rPr>
        <w:t xml:space="preserve">SINGLE-MEMBER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Michigan Limited Liability Company Act, 1993 PA 23, MCL 450.4101 et seq.</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Michigan Limited Liability Company Act, 1993 PA 23, MCL 450.4101 et seq.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The rights and obligations of the Members and the governance of the Company are subject to the Act except as expressly modified by this Operating Agreement.</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filed with LARA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(Form CSCL/CD-700) with the Michigan Department of Licensing and Regulatory Affairs (LARA), Corporations, Securities &amp; Commercial Licensing Bureau. The current filing fee is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The Articles of Organization are filed with LARA; this Operating Agreement is an internal document and is NOT filed with LARA.</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 ARTICLES CONTROL RULE: Under </w:t>
      </w:r>
      <w:r>
        <w:rPr>
          <w:rFonts w:ascii="Times New Roman" w:cs="Times New Roman" w:eastAsia="Times New Roman" w:hAnsi="Times New Roman"/>
          <w:b/>
          <w:bCs/>
          <w:i w:val="false"/>
          <w:iCs w:val="false"/>
          <w:color w:val="000000"/>
          <w:sz w:val="24"/>
          <w:szCs w:val="24"/>
        </w:rPr>
        <w:t xml:space="preserve">MCL 450.4214</w:t>
      </w:r>
      <w:r>
        <w:rPr>
          <w:rFonts w:ascii="Times New Roman" w:cs="Times New Roman" w:eastAsia="Times New Roman" w:hAnsi="Times New Roman"/>
          <w:b w:val="false"/>
          <w:bCs w:val="false"/>
          <w:i w:val="false"/>
          <w:iCs w:val="false"/>
          <w:color w:val="000000"/>
          <w:sz w:val="24"/>
          <w:szCs w:val="24"/>
        </w:rPr>
        <w:t xml:space="preserve">, if any provision of the Articles of Organization conflicts with a provision of this Operating Agreement, the </w:t>
      </w:r>
      <w:r>
        <w:rPr>
          <w:rFonts w:ascii="Times New Roman" w:cs="Times New Roman" w:eastAsia="Times New Roman" w:hAnsi="Times New Roman"/>
          <w:b/>
          <w:bCs/>
          <w:i w:val="false"/>
          <w:iCs w:val="false"/>
          <w:color w:val="000000"/>
          <w:sz w:val="24"/>
          <w:szCs w:val="24"/>
        </w:rPr>
        <w:t xml:space="preserve">Articles of Organization control</w:t>
      </w:r>
      <w:r>
        <w:rPr>
          <w:rFonts w:ascii="Times New Roman" w:cs="Times New Roman" w:eastAsia="Times New Roman" w:hAnsi="Times New Roman"/>
          <w:b w:val="false"/>
          <w:bCs w:val="false"/>
          <w:i w:val="false"/>
          <w:iCs w:val="false"/>
          <w:color w:val="000000"/>
          <w:sz w:val="24"/>
          <w:szCs w:val="24"/>
        </w:rPr>
        <w:t xml:space="preserve">. Before executing this Agreement, compare both documents to confirm consistency.</w:t>
      </w:r>
    </w:p>
    <w:p>
      <w:pPr>
        <w:spacing w:after="60" w:before="120" w:line="276" w:lineRule="auto"/>
      </w:pPr>
      <w:r>
        <w:rPr>
          <w:rFonts w:ascii="Times New Roman" w:cs="Times New Roman" w:eastAsia="Times New Roman" w:hAnsi="Times New Roman"/>
          <w:b/>
          <w:bCs/>
          <w:color w:val="000000"/>
          <w:sz w:val="24"/>
          <w:szCs w:val="24"/>
        </w:rPr>
        <w:t xml:space="preserve">1.04  LARA as Filing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Michigan routes LLC filings through </w:t>
      </w:r>
      <w:r>
        <w:rPr>
          <w:rFonts w:ascii="Times New Roman" w:cs="Times New Roman" w:eastAsia="Times New Roman" w:hAnsi="Times New Roman"/>
          <w:b/>
          <w:bCs/>
          <w:i w:val="false"/>
          <w:iCs w:val="false"/>
          <w:color w:val="000000"/>
          <w:sz w:val="24"/>
          <w:szCs w:val="24"/>
        </w:rPr>
        <w:t xml:space="preserve">LARA</w:t>
      </w:r>
      <w:r>
        <w:rPr>
          <w:rFonts w:ascii="Times New Roman" w:cs="Times New Roman" w:eastAsia="Times New Roman" w:hAnsi="Times New Roman"/>
          <w:b w:val="false"/>
          <w:bCs w:val="false"/>
          <w:i w:val="false"/>
          <w:iCs w:val="false"/>
          <w:color w:val="000000"/>
          <w:sz w:val="24"/>
          <w:szCs w:val="24"/>
        </w:rPr>
        <w:t xml:space="preserve">, not the Secretary of State. The filing portal is the </w:t>
      </w:r>
      <w:r>
        <w:rPr>
          <w:rFonts w:ascii="Times New Roman" w:cs="Times New Roman" w:eastAsia="Times New Roman" w:hAnsi="Times New Roman"/>
          <w:b/>
          <w:bCs/>
          <w:i w:val="false"/>
          <w:iCs w:val="false"/>
          <w:color w:val="000000"/>
          <w:sz w:val="24"/>
          <w:szCs w:val="24"/>
        </w:rPr>
        <w:t xml:space="preserve">MiBusiness Registry Portal (MiBRP)</w:t>
      </w:r>
      <w:r>
        <w:rPr>
          <w:rFonts w:ascii="Times New Roman" w:cs="Times New Roman" w:eastAsia="Times New Roman" w:hAnsi="Times New Roman"/>
          <w:b w:val="false"/>
          <w:bCs w:val="false"/>
          <w:i w:val="false"/>
          <w:iCs w:val="false"/>
          <w:color w:val="000000"/>
          <w:sz w:val="24"/>
          <w:szCs w:val="24"/>
        </w:rPr>
        <w:t xml:space="preserve">. All amendments, Annual Statements, and other filings must be submitted through LARA.</w:t>
      </w:r>
    </w:p>
    <w:p>
      <w:pPr>
        <w:spacing w:after="60" w:before="120" w:line="276" w:lineRule="auto"/>
      </w:pPr>
      <w:r>
        <w:rPr>
          <w:rFonts w:ascii="Times New Roman" w:cs="Times New Roman" w:eastAsia="Times New Roman" w:hAnsi="Times New Roman"/>
          <w:b/>
          <w:bCs/>
          <w:color w:val="000000"/>
          <w:sz w:val="24"/>
          <w:szCs w:val="24"/>
        </w:rPr>
        <w:t xml:space="preserve">1.05  Resident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Michigan law requires every LLC to maintain a </w:t>
      </w:r>
      <w:r>
        <w:rPr>
          <w:rFonts w:ascii="Times New Roman" w:cs="Times New Roman" w:eastAsia="Times New Roman" w:hAnsi="Times New Roman"/>
          <w:b w:val="false"/>
          <w:bCs w:val="false"/>
          <w:i/>
          <w:iCs/>
          <w:color w:val="000000"/>
          <w:sz w:val="24"/>
          <w:szCs w:val="24"/>
        </w:rPr>
        <w:t xml:space="preserve">resident agent</w:t>
      </w:r>
      <w:r>
        <w:rPr>
          <w:rFonts w:ascii="Times New Roman" w:cs="Times New Roman" w:eastAsia="Times New Roman" w:hAnsi="Times New Roman"/>
          <w:b w:val="false"/>
          <w:bCs w:val="false"/>
          <w:i w:val="false"/>
          <w:iCs w:val="false"/>
          <w:color w:val="000000"/>
          <w:sz w:val="24"/>
          <w:szCs w:val="24"/>
        </w:rPr>
        <w:t xml:space="preserve"> and a </w:t>
      </w:r>
      <w:r>
        <w:rPr>
          <w:rFonts w:ascii="Times New Roman" w:cs="Times New Roman" w:eastAsia="Times New Roman" w:hAnsi="Times New Roman"/>
          <w:b w:val="false"/>
          <w:bCs w:val="false"/>
          <w:i/>
          <w:iCs/>
          <w:color w:val="000000"/>
          <w:sz w:val="24"/>
          <w:szCs w:val="24"/>
        </w:rPr>
        <w:t xml:space="preserve">registered office</w:t>
      </w:r>
      <w:r>
        <w:rPr>
          <w:rFonts w:ascii="Times New Roman" w:cs="Times New Roman" w:eastAsia="Times New Roman" w:hAnsi="Times New Roman"/>
          <w:b w:val="false"/>
          <w:bCs w:val="false"/>
          <w:i w:val="false"/>
          <w:iCs w:val="false"/>
          <w:color w:val="000000"/>
          <w:sz w:val="24"/>
          <w:szCs w:val="24"/>
        </w:rPr>
        <w:t xml:space="preserve"> within the State of Michigan. The Company's resident agent is: </w:t>
      </w:r>
      <w:r>
        <w:rPr>
          <w:rFonts w:ascii="Times New Roman" w:cs="Times New Roman" w:eastAsia="Times New Roman" w:hAnsi="Times New Roman"/>
          <w:b/>
          <w:bCs/>
          <w:color w:val="990000"/>
          <w:sz w:val="24"/>
          <w:szCs w:val="24"/>
        </w:rPr>
        <w:t xml:space="preserve">[Resident Agent Name]</w:t>
      </w:r>
      <w:r>
        <w:rPr>
          <w:rFonts w:ascii="Times New Roman" w:cs="Times New Roman" w:eastAsia="Times New Roman" w:hAnsi="Times New Roman"/>
          <w:b w:val="false"/>
          <w:bCs w:val="false"/>
          <w:i w:val="false"/>
          <w:iCs w:val="false"/>
          <w:color w:val="000000"/>
          <w:sz w:val="24"/>
          <w:szCs w:val="24"/>
        </w:rPr>
        <w:t xml:space="preserve">, located at: </w:t>
      </w:r>
      <w:r>
        <w:rPr>
          <w:rFonts w:ascii="Times New Roman" w:cs="Times New Roman" w:eastAsia="Times New Roman" w:hAnsi="Times New Roman"/>
          <w:b/>
          <w:bCs/>
          <w:color w:val="990000"/>
          <w:sz w:val="24"/>
          <w:szCs w:val="24"/>
        </w:rPr>
        <w:t xml:space="preserve">[Street, City, MI ZIP]</w:t>
      </w:r>
    </w:p>
    <w:p>
      <w:pPr>
        <w:spacing w:after="60" w:before="120" w:line="276" w:lineRule="auto"/>
      </w:pPr>
      <w:r>
        <w:rPr>
          <w:rFonts w:ascii="Times New Roman" w:cs="Times New Roman" w:eastAsia="Times New Roman" w:hAnsi="Times New Roman"/>
          <w:b/>
          <w:bCs/>
          <w:color w:val="000000"/>
          <w:sz w:val="24"/>
          <w:szCs w:val="24"/>
        </w:rPr>
        <w:t xml:space="preserve">1.06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of the Company is: </w:t>
      </w:r>
      <w:r>
        <w:rPr>
          <w:rFonts w:ascii="Times New Roman" w:cs="Times New Roman" w:eastAsia="Times New Roman" w:hAnsi="Times New Roman"/>
          <w:b/>
          <w:bCs/>
          <w:color w:val="990000"/>
          <w:sz w:val="24"/>
          <w:szCs w:val="24"/>
        </w:rPr>
        <w:t xml:space="preserve">[Street, City, MI ZIP]</w:t>
      </w:r>
    </w:p>
    <w:p>
      <w:pPr>
        <w:spacing w:after="60" w:before="120" w:line="276" w:lineRule="auto"/>
      </w:pPr>
      <w:r>
        <w:rPr>
          <w:rFonts w:ascii="Times New Roman" w:cs="Times New Roman" w:eastAsia="Times New Roman" w:hAnsi="Times New Roman"/>
          <w:b/>
          <w:bCs/>
          <w:color w:val="000000"/>
          <w:sz w:val="24"/>
          <w:szCs w:val="24"/>
        </w:rPr>
        <w:t xml:space="preserve">1.07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1.08  Written Agreement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450.4102(r)</w:t>
      </w:r>
      <w:r>
        <w:rPr>
          <w:rFonts w:ascii="Times New Roman" w:cs="Times New Roman" w:eastAsia="Times New Roman" w:hAnsi="Times New Roman"/>
          <w:b w:val="false"/>
          <w:bCs w:val="false"/>
          <w:i w:val="false"/>
          <w:iCs w:val="false"/>
          <w:color w:val="000000"/>
          <w:sz w:val="24"/>
          <w:szCs w:val="24"/>
        </w:rPr>
        <w:t xml:space="preserve">, a Michigan operating agreement means a </w:t>
      </w:r>
      <w:r>
        <w:rPr>
          <w:rFonts w:ascii="Times New Roman" w:cs="Times New Roman" w:eastAsia="Times New Roman" w:hAnsi="Times New Roman"/>
          <w:b/>
          <w:bCs/>
          <w:i w:val="false"/>
          <w:iCs w:val="false"/>
          <w:color w:val="000000"/>
          <w:sz w:val="24"/>
          <w:szCs w:val="24"/>
        </w:rPr>
        <w:t xml:space="preserve">WRITTEN</w:t>
      </w:r>
      <w:r>
        <w:rPr>
          <w:rFonts w:ascii="Times New Roman" w:cs="Times New Roman" w:eastAsia="Times New Roman" w:hAnsi="Times New Roman"/>
          <w:b w:val="false"/>
          <w:bCs w:val="false"/>
          <w:i w:val="false"/>
          <w:iCs w:val="false"/>
          <w:color w:val="000000"/>
          <w:sz w:val="24"/>
          <w:szCs w:val="24"/>
        </w:rPr>
        <w:t xml:space="preserve"> agreement by the sole member, or between all members. Oral or implied agreements do NOT qualify under the Michigan LLC Act. This written Operating Agreement is the controlling internal governance document.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Michigan Limited Liability Company Act, 1993 PA 23, MCL 450.4101 et seq.,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(Form CSCL/CD-700) filed with LARA. Under </w:t>
      </w:r>
      <w:r>
        <w:rPr>
          <w:rFonts w:ascii="Times New Roman" w:cs="Times New Roman" w:eastAsia="Times New Roman" w:hAnsi="Times New Roman"/>
          <w:b/>
          <w:bCs/>
          <w:i w:val="false"/>
          <w:iCs w:val="false"/>
          <w:color w:val="000000"/>
          <w:sz w:val="24"/>
          <w:szCs w:val="24"/>
        </w:rPr>
        <w:t xml:space="preserve">MCL 450.4214</w:t>
      </w:r>
      <w:r>
        <w:rPr>
          <w:rFonts w:ascii="Times New Roman" w:cs="Times New Roman" w:eastAsia="Times New Roman" w:hAnsi="Times New Roman"/>
          <w:b w:val="false"/>
          <w:bCs w:val="false"/>
          <w:i w:val="false"/>
          <w:iCs w:val="false"/>
          <w:color w:val="000000"/>
          <w:sz w:val="24"/>
          <w:szCs w:val="24"/>
        </w:rPr>
        <w:t xml:space="preserve">, the Articles </w:t>
      </w:r>
      <w:r>
        <w:rPr>
          <w:rFonts w:ascii="Times New Roman" w:cs="Times New Roman" w:eastAsia="Times New Roman" w:hAnsi="Times New Roman"/>
          <w:b/>
          <w:bCs/>
          <w:i w:val="false"/>
          <w:iCs w:val="false"/>
          <w:color w:val="000000"/>
          <w:sz w:val="24"/>
          <w:szCs w:val="24"/>
        </w:rPr>
        <w:t xml:space="preserve">control over this Agreement</w:t>
      </w:r>
      <w:r>
        <w:rPr>
          <w:rFonts w:ascii="Times New Roman" w:cs="Times New Roman" w:eastAsia="Times New Roman" w:hAnsi="Times New Roman"/>
          <w:b w:val="false"/>
          <w:bCs w:val="false"/>
          <w:i w:val="false"/>
          <w:iCs w:val="false"/>
          <w:color w:val="000000"/>
          <w:sz w:val="24"/>
          <w:szCs w:val="24"/>
        </w:rPr>
        <w:t xml:space="preserve"> if they conflict.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allocations,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"Membership Interest" means a Member's interest in the Company under MCL 450.4505, including economic and governance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"Majority in Interest" means members holding more than 50% of Membership Interests entitled to vote.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"LARA" means the Michigan Department of Licensing and Regulatory Affairs, Corporations Division.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"Charging Order" means the </w:t>
      </w:r>
      <w:r>
        <w:rPr>
          <w:rFonts w:ascii="Times New Roman" w:cs="Times New Roman" w:eastAsia="Times New Roman" w:hAnsi="Times New Roman"/>
          <w:b/>
          <w:bCs/>
          <w:i w:val="false"/>
          <w:iCs w:val="false"/>
          <w:color w:val="000000"/>
          <w:sz w:val="24"/>
          <w:szCs w:val="24"/>
        </w:rPr>
        <w:t xml:space="preserve">exclusive</w:t>
      </w:r>
      <w:r>
        <w:rPr>
          <w:rFonts w:ascii="Times New Roman" w:cs="Times New Roman" w:eastAsia="Times New Roman" w:hAnsi="Times New Roman"/>
          <w:b w:val="false"/>
          <w:bCs w:val="false"/>
          <w:i w:val="false"/>
          <w:iCs w:val="false"/>
          <w:color w:val="000000"/>
          <w:sz w:val="24"/>
          <w:szCs w:val="24"/>
        </w:rPr>
        <w:t xml:space="preserve"> creditor remedy under MCL 450.4507, which bars foreclosure on a Membership Interest under the Act.</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Membership Interest percentage are set forth in Exhibit 1. Because Michigan defaults to </w:t>
      </w:r>
      <w:r>
        <w:rPr>
          <w:rFonts w:ascii="Times New Roman" w:cs="Times New Roman" w:eastAsia="Times New Roman" w:hAnsi="Times New Roman"/>
          <w:b/>
          <w:bCs/>
          <w:i w:val="false"/>
          <w:iCs w:val="false"/>
          <w:color w:val="000000"/>
          <w:sz w:val="24"/>
          <w:szCs w:val="24"/>
        </w:rPr>
        <w:t xml:space="preserve">equal-share distributions</w:t>
      </w:r>
      <w:r>
        <w:rPr>
          <w:rFonts w:ascii="Times New Roman" w:cs="Times New Roman" w:eastAsia="Times New Roman" w:hAnsi="Times New Roman"/>
          <w:b w:val="false"/>
          <w:bCs w:val="false"/>
          <w:i w:val="false"/>
          <w:iCs w:val="false"/>
          <w:color w:val="000000"/>
          <w:sz w:val="24"/>
          <w:szCs w:val="24"/>
        </w:rPr>
        <w:t xml:space="preserve"> under MCL 450.4303 regardless of capital invested, explicitly documenting ownership percentages and overriding that default in this Agreement is essential.</w:t>
      </w:r>
    </w:p>
    <w:p>
      <w:pPr>
        <w:spacing w:after="60" w:before="120" w:line="276" w:lineRule="auto"/>
      </w:pPr>
      <w:r>
        <w:rPr>
          <w:rFonts w:ascii="Times New Roman" w:cs="Times New Roman" w:eastAsia="Times New Roman" w:hAnsi="Times New Roman"/>
          <w:b/>
          <w:bCs/>
          <w:color w:val="000000"/>
          <w:sz w:val="24"/>
          <w:szCs w:val="24"/>
        </w:rPr>
        <w:t xml:space="preserve">III.02  Equal-Share Distribution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450.4303</w:t>
      </w:r>
      <w:r>
        <w:rPr>
          <w:rFonts w:ascii="Times New Roman" w:cs="Times New Roman" w:eastAsia="Times New Roman" w:hAnsi="Times New Roman"/>
          <w:b w:val="false"/>
          <w:bCs w:val="false"/>
          <w:i w:val="false"/>
          <w:iCs w:val="false"/>
          <w:color w:val="000000"/>
          <w:sz w:val="24"/>
          <w:szCs w:val="24"/>
        </w:rPr>
        <w:t xml:space="preserve">, distributions are allocated in </w:t>
      </w:r>
      <w:r>
        <w:rPr>
          <w:rFonts w:ascii="Times New Roman" w:cs="Times New Roman" w:eastAsia="Times New Roman" w:hAnsi="Times New Roman"/>
          <w:b/>
          <w:bCs/>
          <w:i w:val="false"/>
          <w:iCs w:val="false"/>
          <w:color w:val="000000"/>
          <w:sz w:val="24"/>
          <w:szCs w:val="24"/>
        </w:rPr>
        <w:t xml:space="preserve">equal shares</w:t>
      </w:r>
      <w:r>
        <w:rPr>
          <w:rFonts w:ascii="Times New Roman" w:cs="Times New Roman" w:eastAsia="Times New Roman" w:hAnsi="Times New Roman"/>
          <w:b w:val="false"/>
          <w:bCs w:val="false"/>
          <w:i w:val="false"/>
          <w:iCs w:val="false"/>
          <w:color w:val="000000"/>
          <w:sz w:val="24"/>
          <w:szCs w:val="24"/>
        </w:rPr>
        <w:t xml:space="preserve"> to all members for LLCs formed after July 1, 1997, unless the operating agreement provides otherwise. The Members expressly override this default: distributions shall be allocated in proportion to each Member's Membership Interest percentage as set forth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 on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 by all Members.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among the Members in proportion to their Membership Interest percentages as set forth in Exhibit 1.</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made at such times and amounts as determined by </w:t>
      </w:r>
      <w:r>
        <w:rPr>
          <w:rFonts w:ascii="Times New Roman" w:cs="Times New Roman" w:eastAsia="Times New Roman" w:hAnsi="Times New Roman"/>
          <w:b/>
          <w:bCs/>
          <w:color w:val="990000"/>
          <w:sz w:val="24"/>
          <w:szCs w:val="24"/>
        </w:rPr>
        <w:t xml:space="preserve">[majority in interest / the Manager]</w:t>
      </w:r>
      <w:r>
        <w:rPr>
          <w:rFonts w:ascii="Times New Roman" w:cs="Times New Roman" w:eastAsia="Times New Roman" w:hAnsi="Times New Roman"/>
          <w:b w:val="false"/>
          <w:bCs w:val="false"/>
          <w:i w:val="false"/>
          <w:iCs w:val="false"/>
          <w:color w:val="000000"/>
          <w:sz w:val="24"/>
          <w:szCs w:val="24"/>
        </w:rPr>
        <w:t xml:space="preserve">, in proportion to each Member's Membership Interest in Exhibit 1, expressly overriding the equal-share default of MCL 450.4303.</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Michigan and federal income tax liability on Company income allocated to that Member,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Annual Statement.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file an Annual Statement with LARA by </w:t>
      </w:r>
      <w:r>
        <w:rPr>
          <w:rFonts w:ascii="Times New Roman" w:cs="Times New Roman" w:eastAsia="Times New Roman" w:hAnsi="Times New Roman"/>
          <w:b/>
          <w:bCs/>
          <w:i w:val="false"/>
          <w:iCs w:val="false"/>
          <w:color w:val="000000"/>
          <w:sz w:val="24"/>
          <w:szCs w:val="24"/>
        </w:rPr>
        <w:t xml:space="preserve">February 15</w:t>
      </w:r>
      <w:r>
        <w:rPr>
          <w:rFonts w:ascii="Times New Roman" w:cs="Times New Roman" w:eastAsia="Times New Roman" w:hAnsi="Times New Roman"/>
          <w:b w:val="false"/>
          <w:bCs w:val="false"/>
          <w:i w:val="false"/>
          <w:iCs w:val="false"/>
          <w:color w:val="000000"/>
          <w:sz w:val="24"/>
          <w:szCs w:val="24"/>
        </w:rPr>
        <w:t xml:space="preserve"> each year after organization. LLCs formed after </w:t>
      </w:r>
      <w:r>
        <w:rPr>
          <w:rFonts w:ascii="Times New Roman" w:cs="Times New Roman" w:eastAsia="Times New Roman" w:hAnsi="Times New Roman"/>
          <w:b/>
          <w:bCs/>
          <w:i w:val="false"/>
          <w:iCs w:val="false"/>
          <w:color w:val="000000"/>
          <w:sz w:val="24"/>
          <w:szCs w:val="24"/>
        </w:rPr>
        <w:t xml:space="preserve">September 30</w:t>
      </w:r>
      <w:r>
        <w:rPr>
          <w:rFonts w:ascii="Times New Roman" w:cs="Times New Roman" w:eastAsia="Times New Roman" w:hAnsi="Times New Roman"/>
          <w:b w:val="false"/>
          <w:bCs w:val="false"/>
          <w:i w:val="false"/>
          <w:iCs w:val="false"/>
          <w:color w:val="000000"/>
          <w:sz w:val="24"/>
          <w:szCs w:val="24"/>
        </w:rPr>
        <w:t xml:space="preserve"> skip the immediately following February 15 filing. The Annual Statement fee is </w:t>
      </w:r>
      <w:r>
        <w:rPr>
          <w:rFonts w:ascii="Times New Roman" w:cs="Times New Roman" w:eastAsia="Times New Roman" w:hAnsi="Times New Roman"/>
          <w:b/>
          <w:bCs/>
          <w:i w:val="false"/>
          <w:iCs w:val="false"/>
          <w:color w:val="000000"/>
          <w:sz w:val="24"/>
          <w:szCs w:val="24"/>
        </w:rPr>
        <w:t xml:space="preserve">$25</w:t>
      </w:r>
      <w:r>
        <w:rPr>
          <w:rFonts w:ascii="Times New Roman" w:cs="Times New Roman" w:eastAsia="Times New Roman" w:hAnsi="Times New Roman"/>
          <w:b w:val="false"/>
          <w:bCs w:val="false"/>
          <w:i w:val="false"/>
          <w:iCs w:val="false"/>
          <w:color w:val="000000"/>
          <w:sz w:val="24"/>
          <w:szCs w:val="24"/>
        </w:rPr>
        <w:t xml:space="preserve"> ($75 for PLLCs). A </w:t>
      </w:r>
      <w:r>
        <w:rPr>
          <w:rFonts w:ascii="Times New Roman" w:cs="Times New Roman" w:eastAsia="Times New Roman" w:hAnsi="Times New Roman"/>
          <w:b/>
          <w:bCs/>
          <w:i w:val="false"/>
          <w:iCs w:val="false"/>
          <w:color w:val="000000"/>
          <w:sz w:val="24"/>
          <w:szCs w:val="24"/>
        </w:rPr>
        <w:t xml:space="preserve">$50 late penalty</w:t>
      </w:r>
      <w:r>
        <w:rPr>
          <w:rFonts w:ascii="Times New Roman" w:cs="Times New Roman" w:eastAsia="Times New Roman" w:hAnsi="Times New Roman"/>
          <w:b w:val="false"/>
          <w:bCs w:val="false"/>
          <w:i w:val="false"/>
          <w:iCs w:val="false"/>
          <w:color w:val="000000"/>
          <w:sz w:val="24"/>
          <w:szCs w:val="24"/>
        </w:rPr>
        <w:t xml:space="preserve"> applies if received after February 15. Online filing begins October 15 through the MiBusiness Registry Portal.</w:t>
      </w:r>
    </w:p>
    <w:p>
      <w:pPr>
        <w:spacing w:after="60" w:before="120" w:line="276" w:lineRule="auto"/>
      </w:pPr>
      <w:r>
        <w:rPr>
          <w:rFonts w:ascii="Times New Roman" w:cs="Times New Roman" w:eastAsia="Times New Roman" w:hAnsi="Times New Roman"/>
          <w:b/>
          <w:bCs/>
          <w:color w:val="000000"/>
          <w:sz w:val="24"/>
          <w:szCs w:val="24"/>
        </w:rPr>
        <w:t xml:space="preserve">IV.05  Michigan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Michigan LLCs taxed as partnerships or S corporations may elect the Michigan Flow-Through Entity Tax (FTE tax). Following </w:t>
      </w:r>
      <w:r>
        <w:rPr>
          <w:rFonts w:ascii="Times New Roman" w:cs="Times New Roman" w:eastAsia="Times New Roman" w:hAnsi="Times New Roman"/>
          <w:b/>
          <w:bCs/>
          <w:i w:val="false"/>
          <w:iCs w:val="false"/>
          <w:color w:val="000000"/>
          <w:sz w:val="24"/>
          <w:szCs w:val="24"/>
        </w:rPr>
        <w:t xml:space="preserve">2024 PA 216</w:t>
      </w:r>
      <w:r>
        <w:rPr>
          <w:rFonts w:ascii="Times New Roman" w:cs="Times New Roman" w:eastAsia="Times New Roman" w:hAnsi="Times New Roman"/>
          <w:b w:val="false"/>
          <w:bCs w:val="false"/>
          <w:i w:val="false"/>
          <w:iCs w:val="false"/>
          <w:color w:val="000000"/>
          <w:sz w:val="24"/>
          <w:szCs w:val="24"/>
        </w:rPr>
        <w:t xml:space="preserve">, the election deadline changed for tax years beginning on or after January 1, 2024. Members claiming FTE credits must use </w:t>
      </w:r>
      <w:r>
        <w:rPr>
          <w:rFonts w:ascii="Times New Roman" w:cs="Times New Roman" w:eastAsia="Times New Roman" w:hAnsi="Times New Roman"/>
          <w:b/>
          <w:bCs/>
          <w:i w:val="false"/>
          <w:iCs w:val="false"/>
          <w:color w:val="000000"/>
          <w:sz w:val="24"/>
          <w:szCs w:val="24"/>
        </w:rPr>
        <w:t xml:space="preserve">Form 6072</w:t>
      </w:r>
      <w:r>
        <w:rPr>
          <w:rFonts w:ascii="Times New Roman" w:cs="Times New Roman" w:eastAsia="Times New Roman" w:hAnsi="Times New Roman"/>
          <w:b w:val="false"/>
          <w:bCs w:val="false"/>
          <w:i w:val="false"/>
          <w:iCs w:val="false"/>
          <w:color w:val="000000"/>
          <w:sz w:val="24"/>
          <w:szCs w:val="24"/>
        </w:rPr>
        <w:t xml:space="preserve"> and, if applicable, </w:t>
      </w:r>
      <w:r>
        <w:rPr>
          <w:rFonts w:ascii="Times New Roman" w:cs="Times New Roman" w:eastAsia="Times New Roman" w:hAnsi="Times New Roman"/>
          <w:b/>
          <w:bCs/>
          <w:i w:val="false"/>
          <w:iCs w:val="false"/>
          <w:color w:val="000000"/>
          <w:sz w:val="24"/>
          <w:szCs w:val="24"/>
        </w:rPr>
        <w:t xml:space="preserve">Form 6074</w:t>
      </w:r>
      <w:r>
        <w:rPr>
          <w:rFonts w:ascii="Times New Roman" w:cs="Times New Roman" w:eastAsia="Times New Roman" w:hAnsi="Times New Roman"/>
          <w:b w:val="false"/>
          <w:bCs w:val="false"/>
          <w:i w:val="false"/>
          <w:iCs w:val="false"/>
          <w:color w:val="000000"/>
          <w:sz w:val="24"/>
          <w:szCs w:val="24"/>
        </w:rPr>
        <w:t xml:space="preserve"> beginning with 2025 returns. LLCs electing C corporation status file the Michigan CIT annual return by April 30.</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AND AUTHORITY</w:t>
      </w:r>
    </w:p>
    <w:p>
      <w:pPr>
        <w:spacing w:after="60" w:before="120" w:line="276" w:lineRule="auto"/>
      </w:pPr>
      <w:r>
        <w:rPr>
          <w:rFonts w:ascii="Times New Roman" w:cs="Times New Roman" w:eastAsia="Times New Roman" w:hAnsi="Times New Roman"/>
          <w:b/>
          <w:bCs/>
          <w:color w:val="000000"/>
          <w:sz w:val="24"/>
          <w:szCs w:val="24"/>
        </w:rPr>
        <w:t xml:space="preserve">5.01  Sole Member as Manager.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managed by its Sole Member. Under MCL 450.4401, the Sole Member acts as the manager of the Company and may execute all documents and bind the Company.</w:t>
      </w:r>
    </w:p>
    <w:p>
      <w:pPr>
        <w:spacing w:after="60" w:before="120" w:line="276" w:lineRule="auto"/>
      </w:pPr>
      <w:r>
        <w:rPr>
          <w:rFonts w:ascii="Times New Roman" w:cs="Times New Roman" w:eastAsia="Times New Roman" w:hAnsi="Times New Roman"/>
          <w:b/>
          <w:bCs/>
          <w:color w:val="000000"/>
          <w:sz w:val="24"/>
          <w:szCs w:val="24"/>
        </w:rPr>
        <w:t xml:space="preserve">5.02  Single-Member Enforceability (MCL 450.4215).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MCL 450.4215 expressly provides that an operating agreement of a one-member LLC is </w:t>
      </w:r>
      <w:r>
        <w:rPr>
          <w:rFonts w:ascii="Times New Roman" w:cs="Times New Roman" w:eastAsia="Times New Roman" w:hAnsi="Times New Roman"/>
          <w:b/>
          <w:bCs/>
          <w:i w:val="false"/>
          <w:iCs w:val="false"/>
          <w:color w:val="000000"/>
          <w:sz w:val="24"/>
          <w:szCs w:val="24"/>
        </w:rPr>
        <w:t xml:space="preserve">not unenforceable</w:t>
      </w:r>
      <w:r>
        <w:rPr>
          <w:rFonts w:ascii="Times New Roman" w:cs="Times New Roman" w:eastAsia="Times New Roman" w:hAnsi="Times New Roman"/>
          <w:b w:val="false"/>
          <w:bCs w:val="false"/>
          <w:i w:val="false"/>
          <w:iCs w:val="false"/>
          <w:color w:val="000000"/>
          <w:sz w:val="24"/>
          <w:szCs w:val="24"/>
        </w:rPr>
        <w:t xml:space="preserve"> merely because only one person is a party to it. This written Agreement is enforceable and constitutes evidence that the Company operates as a separate legal entity.</w:t>
      </w:r>
    </w:p>
    <w:p>
      <w:pPr>
        <w:spacing w:after="60" w:before="120" w:line="276" w:lineRule="auto"/>
      </w:pPr>
      <w:r>
        <w:rPr>
          <w:rFonts w:ascii="Times New Roman" w:cs="Times New Roman" w:eastAsia="Times New Roman" w:hAnsi="Times New Roman"/>
          <w:b/>
          <w:bCs/>
          <w:color w:val="000000"/>
          <w:sz w:val="24"/>
          <w:szCs w:val="24"/>
        </w:rPr>
        <w:t xml:space="preserve">5.03  Articles-Control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450.4214</w:t>
      </w:r>
      <w:r>
        <w:rPr>
          <w:rFonts w:ascii="Times New Roman" w:cs="Times New Roman" w:eastAsia="Times New Roman" w:hAnsi="Times New Roman"/>
          <w:b w:val="false"/>
          <w:bCs w:val="false"/>
          <w:i w:val="false"/>
          <w:iCs w:val="false"/>
          <w:color w:val="000000"/>
          <w:sz w:val="24"/>
          <w:szCs w:val="24"/>
        </w:rPr>
        <w:t xml:space="preserve">, the Articles of Organization control over this Agreement if they conflict. The Sole Member shall maintain consistency between both documents.</w:t>
      </w:r>
    </w:p>
    <w:p>
      <w:pPr>
        <w:spacing w:after="60" w:before="120" w:line="276" w:lineRule="auto"/>
      </w:pPr>
      <w:r>
        <w:rPr>
          <w:rFonts w:ascii="Times New Roman" w:cs="Times New Roman" w:eastAsia="Times New Roman" w:hAnsi="Times New Roman"/>
          <w:b/>
          <w:bCs/>
          <w:color w:val="000000"/>
          <w:sz w:val="24"/>
          <w:szCs w:val="24"/>
        </w:rPr>
        <w:t xml:space="preserve">5.04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450.4509</w:t>
      </w:r>
      <w:r>
        <w:rPr>
          <w:rFonts w:ascii="Times New Roman" w:cs="Times New Roman" w:eastAsia="Times New Roman" w:hAnsi="Times New Roman"/>
          <w:b w:val="false"/>
          <w:bCs w:val="false"/>
          <w:i w:val="false"/>
          <w:iCs w:val="false"/>
          <w:color w:val="000000"/>
          <w:sz w:val="24"/>
          <w:szCs w:val="24"/>
        </w:rPr>
        <w:t xml:space="preserve">, withdrawal is only available as provided in this Agreement. The Sole Member may withdraw by providing written notice to all creditors and winding up as required by law.</w:t>
      </w:r>
    </w:p>
    <w:p>
      <w:pPr>
        <w:spacing w:after="60" w:before="120" w:line="276" w:lineRule="auto"/>
      </w:pPr>
      <w:r>
        <w:rPr>
          <w:rFonts w:ascii="Times New Roman" w:cs="Times New Roman" w:eastAsia="Times New Roman" w:hAnsi="Times New Roman"/>
          <w:b/>
          <w:bCs/>
          <w:color w:val="000000"/>
          <w:sz w:val="24"/>
          <w:szCs w:val="24"/>
        </w:rPr>
        <w:t xml:space="preserve">5.05  Charging Order.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450.4507</w:t>
      </w:r>
      <w:r>
        <w:rPr>
          <w:rFonts w:ascii="Times New Roman" w:cs="Times New Roman" w:eastAsia="Times New Roman" w:hAnsi="Times New Roman"/>
          <w:b w:val="false"/>
          <w:bCs w:val="false"/>
          <w:i w:val="false"/>
          <w:iCs w:val="false"/>
          <w:color w:val="000000"/>
          <w:sz w:val="24"/>
          <w:szCs w:val="24"/>
        </w:rPr>
        <w:t xml:space="preserve">, the charging order is the EXCLUSIVE remedy for a judgment creditor of the Sole Member. Foreclosure on the Membership Interest is barred.</w:t>
      </w:r>
    </w:p>
    <w:p>
      <w:pPr>
        <w:spacing w:after="60" w:before="120" w:line="276" w:lineRule="auto"/>
      </w:pPr>
      <w:r>
        <w:rPr>
          <w:rFonts w:ascii="Times New Roman" w:cs="Times New Roman" w:eastAsia="Times New Roman" w:hAnsi="Times New Roman"/>
          <w:b/>
          <w:bCs/>
          <w:color w:val="000000"/>
          <w:sz w:val="24"/>
          <w:szCs w:val="24"/>
        </w:rPr>
        <w:t xml:space="preserve">5.06  MCL 450.4407 Carve-Outs.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MCL 450.4407 carve-outs apply and cannot be eliminated by this Agreement: (a) improper personal financial benefit; (b) liability under MCL 450.4308; (c) knowing violations of law.</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Assignability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450.4505</w:t>
      </w:r>
      <w:r>
        <w:rPr>
          <w:rFonts w:ascii="Times New Roman" w:cs="Times New Roman" w:eastAsia="Times New Roman" w:hAnsi="Times New Roman"/>
          <w:b w:val="false"/>
          <w:bCs w:val="false"/>
          <w:i w:val="false"/>
          <w:iCs w:val="false"/>
          <w:color w:val="000000"/>
          <w:sz w:val="24"/>
          <w:szCs w:val="24"/>
        </w:rPr>
        <w:t xml:space="preserve">, a Membership Interest is assignable unless this Agreement restricts it. However, assignment transfers only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(the right to receive distributions). An assignee does NOT gain management rights, voting rights, or access to records.</w:t>
      </w:r>
    </w:p>
    <w:p>
      <w:pPr>
        <w:spacing w:after="60" w:before="120" w:line="276" w:lineRule="auto"/>
      </w:pPr>
      <w:r>
        <w:rPr>
          <w:rFonts w:ascii="Times New Roman" w:cs="Times New Roman" w:eastAsia="Times New Roman" w:hAnsi="Times New Roman"/>
          <w:b/>
          <w:bCs/>
          <w:color w:val="000000"/>
          <w:sz w:val="24"/>
          <w:szCs w:val="24"/>
        </w:rPr>
        <w:t xml:space="preserve">VI.02  Admission of Assignee as Member.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 Assignee may become a full Member only under </w:t>
      </w:r>
      <w:r>
        <w:rPr>
          <w:rFonts w:ascii="Times New Roman" w:cs="Times New Roman" w:eastAsia="Times New Roman" w:hAnsi="Times New Roman"/>
          <w:b/>
          <w:bCs/>
          <w:i w:val="false"/>
          <w:iCs w:val="false"/>
          <w:color w:val="000000"/>
          <w:sz w:val="24"/>
          <w:szCs w:val="24"/>
        </w:rPr>
        <w:t xml:space="preserve">MCL 450.4506</w:t>
      </w:r>
      <w:r>
        <w:rPr>
          <w:rFonts w:ascii="Times New Roman" w:cs="Times New Roman" w:eastAsia="Times New Roman" w:hAnsi="Times New Roman"/>
          <w:b w:val="false"/>
          <w:bCs w:val="false"/>
          <w:i w:val="false"/>
          <w:iCs w:val="false"/>
          <w:color w:val="000000"/>
          <w:sz w:val="24"/>
          <w:szCs w:val="24"/>
        </w:rPr>
        <w:t xml:space="preserve"> by: (a) unanimous vote of existing Members entitled to vote, if this Agreement is silent; or (b) compliance with an admission procedure in this Agreement. Admission procedure: </w:t>
      </w:r>
      <w:r>
        <w:rPr>
          <w:rFonts w:ascii="Times New Roman" w:cs="Times New Roman" w:eastAsia="Times New Roman" w:hAnsi="Times New Roman"/>
          <w:b/>
          <w:bCs/>
          <w:color w:val="990000"/>
          <w:sz w:val="24"/>
          <w:szCs w:val="24"/>
        </w:rPr>
        <w:t xml:space="preserve">[Unanimous vote / written procedure]</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Membership Interest to a third party, the transferring Member shall first offer it to remaining Members pro-rata. Remaining Members shall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 this right of first refusal.</w:t>
      </w:r>
    </w:p>
    <w:p>
      <w:pPr>
        <w:spacing w:after="60" w:before="120" w:line="276" w:lineRule="auto"/>
      </w:pPr>
      <w:r>
        <w:rPr>
          <w:rFonts w:ascii="Times New Roman" w:cs="Times New Roman" w:eastAsia="Times New Roman" w:hAnsi="Times New Roman"/>
          <w:b/>
          <w:bCs/>
          <w:color w:val="000000"/>
          <w:sz w:val="24"/>
          <w:szCs w:val="24"/>
        </w:rPr>
        <w:t xml:space="preserve">VI.04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Prohibited without unanimous written consent: (a) transfers to a competitor; (b) transfers to persons under legal disability; (c) involuntary transfers except as required by law.</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BOOKS, RECORDS, AND TAX MATTERS</w:t>
      </w:r>
    </w:p>
    <w:p>
      <w:pPr>
        <w:spacing w:after="60" w:before="120" w:line="276" w:lineRule="auto"/>
      </w:pPr>
      <w:r>
        <w:rPr>
          <w:rFonts w:ascii="Times New Roman" w:cs="Times New Roman" w:eastAsia="Times New Roman" w:hAnsi="Times New Roman"/>
          <w:b/>
          <w:bCs/>
          <w:color w:val="000000"/>
          <w:sz w:val="24"/>
          <w:szCs w:val="24"/>
        </w:rPr>
        <w:t xml:space="preserve">VII.01  Books and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at its principal office, per </w:t>
      </w:r>
      <w:r>
        <w:rPr>
          <w:rFonts w:ascii="Times New Roman" w:cs="Times New Roman" w:eastAsia="Times New Roman" w:hAnsi="Times New Roman"/>
          <w:b/>
          <w:bCs/>
          <w:i w:val="false"/>
          <w:iCs w:val="false"/>
          <w:color w:val="000000"/>
          <w:sz w:val="24"/>
          <w:szCs w:val="24"/>
        </w:rPr>
        <w:t xml:space="preserve">MCL 450.4503</w:t>
      </w:r>
      <w:r>
        <w:rPr>
          <w:rFonts w:ascii="Times New Roman" w:cs="Times New Roman" w:eastAsia="Times New Roman" w:hAnsi="Times New Roman"/>
          <w:b w:val="false"/>
          <w:bCs w:val="false"/>
          <w:i w:val="false"/>
          <w:iCs w:val="false"/>
          <w:color w:val="000000"/>
          <w:sz w:val="24"/>
          <w:szCs w:val="24"/>
        </w:rPr>
        <w:t xml:space="preserve">: (a) Articles of Organization and all amendments; (b) this written Operating Agreement and all amendments; (c) a current member list with addresses; (d) federal, state, and local tax returns for the three most recent fiscal years. Members have inspection, copying, and accounting rights under MCL 450.4503.</w:t>
      </w:r>
    </w:p>
    <w:p>
      <w:pPr>
        <w:spacing w:after="60" w:before="120" w:line="276" w:lineRule="auto"/>
      </w:pPr>
      <w:r>
        <w:rPr>
          <w:rFonts w:ascii="Times New Roman" w:cs="Times New Roman" w:eastAsia="Times New Roman" w:hAnsi="Times New Roman"/>
          <w:b/>
          <w:bCs/>
          <w:color w:val="000000"/>
          <w:sz w:val="24"/>
          <w:szCs w:val="24"/>
        </w:rPr>
        <w:t xml:space="preserve">VII.02  Fiscal Year and Accounting Method.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Fiscal year ends December 31. Accounting method: </w:t>
      </w:r>
      <w:r>
        <w:rPr>
          <w:rFonts w:ascii="Times New Roman" w:cs="Times New Roman" w:eastAsia="Times New Roman" w:hAnsi="Times New Roman"/>
          <w:b/>
          <w:bCs/>
          <w:color w:val="990000"/>
          <w:sz w:val="24"/>
          <w:szCs w:val="24"/>
        </w:rPr>
        <w:t xml:space="preserve">[cash / accrual]</w:t>
      </w:r>
    </w:p>
    <w:p>
      <w:pPr>
        <w:spacing w:after="60" w:before="120" w:line="276" w:lineRule="auto"/>
      </w:pPr>
      <w:r>
        <w:rPr>
          <w:rFonts w:ascii="Times New Roman" w:cs="Times New Roman" w:eastAsia="Times New Roman" w:hAnsi="Times New Roman"/>
          <w:b/>
          <w:bCs/>
          <w:color w:val="000000"/>
          <w:sz w:val="24"/>
          <w:szCs w:val="24"/>
        </w:rPr>
        <w:t xml:space="preserve">VII.03  Federal Tax Classification.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be classified as a: </w:t>
      </w:r>
      <w:r>
        <w:rPr>
          <w:rFonts w:ascii="Times New Roman" w:cs="Times New Roman" w:eastAsia="Times New Roman" w:hAnsi="Times New Roman"/>
          <w:b/>
          <w:bCs/>
          <w:color w:val="990000"/>
          <w:sz w:val="24"/>
          <w:szCs w:val="24"/>
        </w:rPr>
        <w:t xml:space="preserve">[disregarded entity / partnership / S corp (Form 2553) / C corp (Form 8832)]</w:t>
      </w:r>
    </w:p>
    <w:p>
      <w:pPr>
        <w:spacing w:after="60" w:before="120" w:line="276" w:lineRule="auto"/>
      </w:pPr>
      <w:r>
        <w:rPr>
          <w:rFonts w:ascii="Times New Roman" w:cs="Times New Roman" w:eastAsia="Times New Roman" w:hAnsi="Times New Roman"/>
          <w:b/>
          <w:bCs/>
          <w:color w:val="000000"/>
          <w:sz w:val="24"/>
          <w:szCs w:val="24"/>
        </w:rPr>
        <w:t xml:space="preserve">VII.04  Michigan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Michigan LLCs taxed as partnerships or S corporations may elect the Michigan FTE tax. Following </w:t>
      </w:r>
      <w:r>
        <w:rPr>
          <w:rFonts w:ascii="Times New Roman" w:cs="Times New Roman" w:eastAsia="Times New Roman" w:hAnsi="Times New Roman"/>
          <w:b/>
          <w:bCs/>
          <w:i w:val="false"/>
          <w:iCs w:val="false"/>
          <w:color w:val="000000"/>
          <w:sz w:val="24"/>
          <w:szCs w:val="24"/>
        </w:rPr>
        <w:t xml:space="preserve">2024 PA 216</w:t>
      </w:r>
      <w:r>
        <w:rPr>
          <w:rFonts w:ascii="Times New Roman" w:cs="Times New Roman" w:eastAsia="Times New Roman" w:hAnsi="Times New Roman"/>
          <w:b w:val="false"/>
          <w:bCs w:val="false"/>
          <w:i w:val="false"/>
          <w:iCs w:val="false"/>
          <w:color w:val="000000"/>
          <w:sz w:val="24"/>
          <w:szCs w:val="24"/>
        </w:rPr>
        <w:t xml:space="preserve">, members claiming FTE credits must use </w:t>
      </w:r>
      <w:r>
        <w:rPr>
          <w:rFonts w:ascii="Times New Roman" w:cs="Times New Roman" w:eastAsia="Times New Roman" w:hAnsi="Times New Roman"/>
          <w:b/>
          <w:bCs/>
          <w:i w:val="false"/>
          <w:iCs w:val="false"/>
          <w:color w:val="000000"/>
          <w:sz w:val="24"/>
          <w:szCs w:val="24"/>
        </w:rPr>
        <w:t xml:space="preserve">Form 6072</w:t>
      </w:r>
      <w:r>
        <w:rPr>
          <w:rFonts w:ascii="Times New Roman" w:cs="Times New Roman" w:eastAsia="Times New Roman" w:hAnsi="Times New Roman"/>
          <w:b w:val="false"/>
          <w:bCs w:val="false"/>
          <w:i w:val="false"/>
          <w:iCs w:val="false"/>
          <w:color w:val="000000"/>
          <w:sz w:val="24"/>
          <w:szCs w:val="24"/>
        </w:rPr>
        <w:t xml:space="preserve"> and, if applicable, </w:t>
      </w:r>
      <w:r>
        <w:rPr>
          <w:rFonts w:ascii="Times New Roman" w:cs="Times New Roman" w:eastAsia="Times New Roman" w:hAnsi="Times New Roman"/>
          <w:b/>
          <w:bCs/>
          <w:i w:val="false"/>
          <w:iCs w:val="false"/>
          <w:color w:val="000000"/>
          <w:sz w:val="24"/>
          <w:szCs w:val="24"/>
        </w:rPr>
        <w:t xml:space="preserve">Form 6074</w:t>
      </w:r>
      <w:r>
        <w:rPr>
          <w:rFonts w:ascii="Times New Roman" w:cs="Times New Roman" w:eastAsia="Times New Roman" w:hAnsi="Times New Roman"/>
          <w:b w:val="false"/>
          <w:bCs w:val="false"/>
          <w:i w:val="false"/>
          <w:iCs w:val="false"/>
          <w:color w:val="000000"/>
          <w:sz w:val="24"/>
          <w:szCs w:val="24"/>
        </w:rPr>
        <w:t xml:space="preserve"> beginning with 2025 returns. LLCs electing C corporation status file the Michigan CIT annual return by </w:t>
      </w:r>
      <w:r>
        <w:rPr>
          <w:rFonts w:ascii="Times New Roman" w:cs="Times New Roman" w:eastAsia="Times New Roman" w:hAnsi="Times New Roman"/>
          <w:b/>
          <w:bCs/>
          <w:i w:val="false"/>
          <w:iCs w:val="false"/>
          <w:color w:val="000000"/>
          <w:sz w:val="24"/>
          <w:szCs w:val="24"/>
        </w:rPr>
        <w:t xml:space="preserve">April 30</w:t>
      </w:r>
      <w:r>
        <w:rPr>
          <w:rFonts w:ascii="Times New Roman" w:cs="Times New Roman" w:eastAsia="Times New Roman" w:hAnsi="Times New Roman"/>
          <w:b w:val="false"/>
          <w:bCs w:val="false"/>
          <w:i w:val="false"/>
          <w:iCs w:val="false"/>
          <w:color w:val="000000"/>
          <w:sz w:val="24"/>
          <w:szCs w:val="24"/>
        </w:rPr>
        <w:t xml:space="preserve">, with quarterly estimated payments due April 15, July 15, October 15, and January 15.</w:t>
      </w:r>
    </w:p>
    <w:p>
      <w:pPr>
        <w:spacing w:after="60" w:before="120" w:line="276" w:lineRule="auto"/>
      </w:pPr>
      <w:r>
        <w:rPr>
          <w:rFonts w:ascii="Times New Roman" w:cs="Times New Roman" w:eastAsia="Times New Roman" w:hAnsi="Times New Roman"/>
          <w:b/>
          <w:bCs/>
          <w:color w:val="000000"/>
          <w:sz w:val="24"/>
          <w:szCs w:val="24"/>
        </w:rPr>
        <w:t xml:space="preserve">VII.05  Tax Matters Representative.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Tax Matters Representative is: </w:t>
      </w:r>
      <w:r>
        <w:rPr>
          <w:rFonts w:ascii="Times New Roman" w:cs="Times New Roman" w:eastAsia="Times New Roman" w:hAnsi="Times New Roman"/>
          <w:b/>
          <w:bCs/>
          <w:color w:val="990000"/>
          <w:sz w:val="24"/>
          <w:szCs w:val="24"/>
        </w:rPr>
        <w:t xml:space="preserve">[Member / Manager Name]</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INDEMNIFICATION AND LIABILITY</w:t>
      </w:r>
    </w:p>
    <w:p>
      <w:pPr>
        <w:spacing w:after="60" w:before="120" w:line="276" w:lineRule="auto"/>
      </w:pPr>
      <w:r>
        <w:rPr>
          <w:rFonts w:ascii="Times New Roman" w:cs="Times New Roman" w:eastAsia="Times New Roman" w:hAnsi="Times New Roman"/>
          <w:b/>
          <w:bCs/>
          <w:color w:val="000000"/>
          <w:sz w:val="24"/>
          <w:szCs w:val="24"/>
        </w:rPr>
        <w:t xml:space="preserve">VIII.01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450.4216</w:t>
      </w:r>
      <w:r>
        <w:rPr>
          <w:rFonts w:ascii="Times New Roman" w:cs="Times New Roman" w:eastAsia="Times New Roman" w:hAnsi="Times New Roman"/>
          <w:b w:val="false"/>
          <w:bCs w:val="false"/>
          <w:i w:val="false"/>
          <w:iCs w:val="false"/>
          <w:color w:val="000000"/>
          <w:sz w:val="24"/>
          <w:szCs w:val="24"/>
        </w:rPr>
        <w:t xml:space="preserve">, unless otherwise provided in the operating agreement, the LLC may indemnify, hold harmless, and defend Members, Managers, employees, or agents. The Members elect indemnification as: </w:t>
      </w:r>
      <w:r>
        <w:rPr>
          <w:rFonts w:ascii="Times New Roman" w:cs="Times New Roman" w:eastAsia="Times New Roman" w:hAnsi="Times New Roman"/>
          <w:b/>
          <w:bCs/>
          <w:color w:val="990000"/>
          <w:sz w:val="24"/>
          <w:szCs w:val="24"/>
        </w:rPr>
        <w:t xml:space="preserve">[mandatory / permissive (at discretion)]</w:t>
      </w:r>
    </w:p>
    <w:p>
      <w:pPr>
        <w:spacing w:after="60" w:before="120" w:line="276" w:lineRule="auto"/>
      </w:pPr>
      <w:r>
        <w:rPr>
          <w:rFonts w:ascii="Times New Roman" w:cs="Times New Roman" w:eastAsia="Times New Roman" w:hAnsi="Times New Roman"/>
          <w:b/>
          <w:bCs/>
          <w:color w:val="000000"/>
          <w:sz w:val="24"/>
          <w:szCs w:val="24"/>
        </w:rPr>
        <w:t xml:space="preserve">VIII.02  Limitation of Liability.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and Managers are not personally liable for the acts, debts, or obligations of the Company solely by reason of their status as Member or Manager.</w:t>
      </w:r>
    </w:p>
    <w:p>
      <w:pPr>
        <w:spacing w:after="60" w:before="120" w:line="276" w:lineRule="auto"/>
      </w:pPr>
      <w:r>
        <w:rPr>
          <w:rFonts w:ascii="Times New Roman" w:cs="Times New Roman" w:eastAsia="Times New Roman" w:hAnsi="Times New Roman"/>
          <w:b/>
          <w:bCs/>
          <w:color w:val="000000"/>
          <w:sz w:val="24"/>
          <w:szCs w:val="24"/>
        </w:rPr>
        <w:t xml:space="preserve">VIII.03  MCL 450.4407 Carve-Outs — Non-Eliminable.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450.4407</w:t>
      </w:r>
      <w:r>
        <w:rPr>
          <w:rFonts w:ascii="Times New Roman" w:cs="Times New Roman" w:eastAsia="Times New Roman" w:hAnsi="Times New Roman"/>
          <w:b w:val="false"/>
          <w:bCs w:val="false"/>
          <w:i w:val="false"/>
          <w:iCs w:val="false"/>
          <w:color w:val="000000"/>
          <w:sz w:val="24"/>
          <w:szCs w:val="24"/>
        </w:rPr>
        <w:t xml:space="preserve">, Manager (and Member-as-Manager) liability CANNOT be eliminated for: (a) receiving an improper personal financial benefit; (b) liability under MCL 450.4308; (c) </w:t>
      </w:r>
      <w:r>
        <w:rPr>
          <w:rFonts w:ascii="Times New Roman" w:cs="Times New Roman" w:eastAsia="Times New Roman" w:hAnsi="Times New Roman"/>
          <w:b/>
          <w:bCs/>
          <w:i w:val="false"/>
          <w:iCs w:val="false"/>
          <w:color w:val="000000"/>
          <w:sz w:val="24"/>
          <w:szCs w:val="24"/>
        </w:rPr>
        <w:t xml:space="preserve">knowing violations of law</w:t>
      </w:r>
      <w:r>
        <w:rPr>
          <w:rFonts w:ascii="Times New Roman" w:cs="Times New Roman" w:eastAsia="Times New Roman" w:hAnsi="Times New Roman"/>
          <w:b w:val="false"/>
          <w:bCs w:val="false"/>
          <w:i w:val="false"/>
          <w:iCs w:val="false"/>
          <w:color w:val="000000"/>
          <w:sz w:val="24"/>
          <w:szCs w:val="24"/>
        </w:rPr>
        <w:t xml:space="preserve">. No provision of this Agreement may eliminate these.</w:t>
      </w:r>
    </w:p>
    <w:p>
      <w:pPr>
        <w:spacing w:after="60" w:before="120" w:line="276" w:lineRule="auto"/>
      </w:pPr>
      <w:r>
        <w:rPr>
          <w:rFonts w:ascii="Times New Roman" w:cs="Times New Roman" w:eastAsia="Times New Roman" w:hAnsi="Times New Roman"/>
          <w:b/>
          <w:bCs/>
          <w:color w:val="000000"/>
          <w:sz w:val="24"/>
          <w:szCs w:val="24"/>
        </w:rPr>
        <w:t xml:space="preserve">VIII.04  Veil-Piercing.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Michigan veil-piercing principles apply to LLCs. The leading authority is </w:t>
      </w:r>
      <w:r>
        <w:rPr>
          <w:rFonts w:ascii="Times New Roman" w:cs="Times New Roman" w:eastAsia="Times New Roman" w:hAnsi="Times New Roman"/>
          <w:b w:val="false"/>
          <w:bCs w:val="false"/>
          <w:i/>
          <w:iCs/>
          <w:color w:val="000000"/>
          <w:sz w:val="24"/>
          <w:szCs w:val="24"/>
        </w:rPr>
        <w:t xml:space="preserve">Florence Cement Co. v. Vettraino, 292 Mich App 461 (2011)</w:t>
      </w:r>
      <w:r>
        <w:rPr>
          <w:rFonts w:ascii="Times New Roman" w:cs="Times New Roman" w:eastAsia="Times New Roman" w:hAnsi="Times New Roman"/>
          <w:b w:val="false"/>
          <w:bCs w:val="false"/>
          <w:i w:val="false"/>
          <w:iCs w:val="false"/>
          <w:color w:val="000000"/>
          <w:sz w:val="24"/>
          <w:szCs w:val="24"/>
        </w:rPr>
        <w:t xml:space="preserve">. Courts examine commingling of funds, undercapitalization, and failure to observe formalities. A signed written operating agreement and clean financial records strengthen separateness.</w:t>
      </w:r>
    </w:p>
    <w:p>
      <w:pPr>
        <w:spacing w:after="60" w:before="120" w:line="276" w:lineRule="auto"/>
      </w:pPr>
      <w:r>
        <w:rPr>
          <w:rFonts w:ascii="Times New Roman" w:cs="Times New Roman" w:eastAsia="Times New Roman" w:hAnsi="Times New Roman"/>
          <w:b/>
          <w:bCs/>
          <w:color w:val="000000"/>
          <w:sz w:val="24"/>
          <w:szCs w:val="24"/>
        </w:rPr>
        <w:t xml:space="preserve">VIII.05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insurance on behalf of any Member, Manager, or agent against liability asserted against them in such capacity.</w:t>
      </w:r>
    </w:p>
    <w:p>
      <w:pPr>
        <w:spacing w:after="100" w:before="200" w:line="276" w:lineRule="auto"/>
        <w:jc w:val="center"/>
      </w:pPr>
      <w:r>
        <w:rPr>
          <w:rFonts w:ascii="Times New Roman" w:cs="Times New Roman" w:eastAsia="Times New Roman" w:hAnsi="Times New Roman"/>
          <w:b/>
          <w:bCs/>
          <w:color w:val="000000"/>
          <w:sz w:val="28"/>
          <w:szCs w:val="28"/>
        </w:rPr>
        <w:t xml:space="preserve">ARTICLE IX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IX.01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the first of the following (</w:t>
      </w:r>
      <w:r>
        <w:rPr>
          <w:rFonts w:ascii="Times New Roman" w:cs="Times New Roman" w:eastAsia="Times New Roman" w:hAnsi="Times New Roman"/>
          <w:b/>
          <w:bCs/>
          <w:i w:val="false"/>
          <w:iCs w:val="false"/>
          <w:color w:val="000000"/>
          <w:sz w:val="24"/>
          <w:szCs w:val="24"/>
        </w:rPr>
        <w:t xml:space="preserve">MCL 450.4801</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 time or date stated in the Articles of Organization.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 vote or event specified in the Articles or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
      </w:r>
      <w:r>
        <w:rPr>
          <w:rFonts w:ascii="Times New Roman" w:cs="Times New Roman" w:eastAsia="Times New Roman" w:hAnsi="Times New Roman"/>
          <w:b/>
          <w:bCs/>
          <w:i w:val="false"/>
          <w:iCs w:val="false"/>
          <w:color w:val="000000"/>
          <w:sz w:val="24"/>
          <w:szCs w:val="24"/>
        </w:rPr>
        <w:t xml:space="preserve">Unanimous vote</w:t>
      </w:r>
      <w:r>
        <w:rPr>
          <w:rFonts w:ascii="Times New Roman" w:cs="Times New Roman" w:eastAsia="Times New Roman" w:hAnsi="Times New Roman"/>
          <w:b w:val="false"/>
          <w:bCs w:val="false"/>
          <w:i w:val="false"/>
          <w:iCs w:val="false"/>
          <w:color w:val="000000"/>
          <w:sz w:val="24"/>
          <w:szCs w:val="24"/>
        </w:rPr>
        <w:t xml:space="preserve"> of all Members entitled to vote.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Judicial dissolution ordered by a Michigan circuit court.</w:t>
      </w:r>
    </w:p>
    <w:p>
      <w:pPr>
        <w:spacing w:after="60" w:before="120" w:line="276" w:lineRule="auto"/>
      </w:pPr>
      <w:r>
        <w:rPr>
          <w:rFonts w:ascii="Times New Roman" w:cs="Times New Roman" w:eastAsia="Times New Roman" w:hAnsi="Times New Roman"/>
          <w:b/>
          <w:bCs/>
          <w:color w:val="000000"/>
          <w:sz w:val="24"/>
          <w:szCs w:val="24"/>
        </w:rPr>
        <w:t xml:space="preserve">IX.02  Continuation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may elect to continue the Company upon the death, disability, withdrawal, or dissociation of a Member by unanimous written consent within 90 days of such event.</w:t>
      </w:r>
    </w:p>
    <w:p>
      <w:pPr>
        <w:spacing w:after="60" w:before="120" w:line="276" w:lineRule="auto"/>
      </w:pPr>
      <w:r>
        <w:rPr>
          <w:rFonts w:ascii="Times New Roman" w:cs="Times New Roman" w:eastAsia="Times New Roman" w:hAnsi="Times New Roman"/>
          <w:b/>
          <w:bCs/>
          <w:color w:val="000000"/>
          <w:sz w:val="24"/>
          <w:szCs w:val="24"/>
        </w:rPr>
        <w:t xml:space="preserve">IX.03  Dissolution Publication Notice.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Michigan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require newspaper publication to form an LLC. The publication rule in </w:t>
      </w:r>
      <w:r>
        <w:rPr>
          <w:rFonts w:ascii="Times New Roman" w:cs="Times New Roman" w:eastAsia="Times New Roman" w:hAnsi="Times New Roman"/>
          <w:b/>
          <w:bCs/>
          <w:i w:val="false"/>
          <w:iCs w:val="false"/>
          <w:color w:val="000000"/>
          <w:sz w:val="24"/>
          <w:szCs w:val="24"/>
        </w:rPr>
        <w:t xml:space="preserve">MCL 450.4807</w:t>
      </w:r>
      <w:r>
        <w:rPr>
          <w:rFonts w:ascii="Times New Roman" w:cs="Times New Roman" w:eastAsia="Times New Roman" w:hAnsi="Times New Roman"/>
          <w:b w:val="false"/>
          <w:bCs w:val="false"/>
          <w:i w:val="false"/>
          <w:iCs w:val="false"/>
          <w:color w:val="000000"/>
          <w:sz w:val="24"/>
          <w:szCs w:val="24"/>
        </w:rPr>
        <w:t xml:space="preserve"> applies ONLY after dissolution, as a claims-bar notice to creditors. Upon dissolution, the Members or Manager shall comply with MCL 450.4807.</w:t>
      </w:r>
    </w:p>
    <w:p>
      <w:pPr>
        <w:spacing w:after="60" w:before="120" w:line="276" w:lineRule="auto"/>
      </w:pPr>
      <w:r>
        <w:rPr>
          <w:rFonts w:ascii="Times New Roman" w:cs="Times New Roman" w:eastAsia="Times New Roman" w:hAnsi="Times New Roman"/>
          <w:b/>
          <w:bCs/>
          <w:color w:val="000000"/>
          <w:sz w:val="24"/>
          <w:szCs w:val="24"/>
        </w:rPr>
        <w:t xml:space="preserve">IX.04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establish reserves; (d) distribute remaining assets to Members in proportion to positive Capital Account balances, then by Membership Interest.</w:t>
      </w:r>
    </w:p>
    <w:p>
      <w:pPr>
        <w:spacing w:after="60" w:before="120" w:line="276" w:lineRule="auto"/>
      </w:pPr>
      <w:r>
        <w:rPr>
          <w:rFonts w:ascii="Times New Roman" w:cs="Times New Roman" w:eastAsia="Times New Roman" w:hAnsi="Times New Roman"/>
          <w:b/>
          <w:bCs/>
          <w:color w:val="000000"/>
          <w:sz w:val="24"/>
          <w:szCs w:val="24"/>
        </w:rPr>
        <w:t xml:space="preserve">IX.05  Certificate of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completion of winding up, file a Certificate of Dissolution (Form CSCL/CD-731) with LARA.</w:t>
      </w:r>
    </w:p>
    <w:p>
      <w:pPr>
        <w:spacing w:after="100" w:before="200" w:line="276" w:lineRule="auto"/>
        <w:jc w:val="center"/>
      </w:pPr>
      <w:r>
        <w:rPr>
          <w:rFonts w:ascii="Times New Roman" w:cs="Times New Roman" w:eastAsia="Times New Roman" w:hAnsi="Times New Roman"/>
          <w:b/>
          <w:bCs/>
          <w:color w:val="000000"/>
          <w:sz w:val="28"/>
          <w:szCs w:val="28"/>
        </w:rPr>
        <w:t xml:space="preserve">ARTICLE X
AMENDMENTS</w:t>
      </w:r>
    </w:p>
    <w:p>
      <w:pPr>
        <w:spacing w:after="60" w:before="120" w:line="276" w:lineRule="auto"/>
      </w:pPr>
      <w:r>
        <w:rPr>
          <w:rFonts w:ascii="Times New Roman" w:cs="Times New Roman" w:eastAsia="Times New Roman" w:hAnsi="Times New Roman"/>
          <w:b/>
          <w:bCs/>
          <w:color w:val="000000"/>
          <w:sz w:val="24"/>
          <w:szCs w:val="24"/>
        </w:rPr>
        <w:t xml:space="preserve">X.01  Amendment Procedure.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amended by: </w:t>
      </w:r>
      <w:r>
        <w:rPr>
          <w:rFonts w:ascii="Times New Roman" w:cs="Times New Roman" w:eastAsia="Times New Roman" w:hAnsi="Times New Roman"/>
          <w:b/>
          <w:bCs/>
          <w:color w:val="990000"/>
          <w:sz w:val="24"/>
          <w:szCs w:val="24"/>
        </w:rPr>
        <w:t xml:space="preserve">[Unanimous written consent (default) / two-thirds / majority in interest]</w:t>
      </w:r>
    </w:p>
    <w:p>
      <w:pPr>
        <w:spacing w:after="60" w:before="120" w:line="276" w:lineRule="auto"/>
      </w:pPr>
      <w:r>
        <w:rPr>
          <w:rFonts w:ascii="Times New Roman" w:cs="Times New Roman" w:eastAsia="Times New Roman" w:hAnsi="Times New Roman"/>
          <w:b/>
          <w:bCs/>
          <w:color w:val="000000"/>
          <w:sz w:val="24"/>
          <w:szCs w:val="24"/>
        </w:rPr>
        <w:t xml:space="preserve">X.02  Articles Must Be Updated.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Under </w:t>
      </w:r>
      <w:r>
        <w:rPr>
          <w:rFonts w:ascii="Times New Roman" w:cs="Times New Roman" w:eastAsia="Times New Roman" w:hAnsi="Times New Roman"/>
          <w:b/>
          <w:bCs/>
          <w:i w:val="false"/>
          <w:iCs w:val="false"/>
          <w:color w:val="000000"/>
          <w:sz w:val="24"/>
          <w:szCs w:val="24"/>
        </w:rPr>
        <w:t xml:space="preserve">MCL 450.4214</w:t>
      </w:r>
      <w:r>
        <w:rPr>
          <w:rFonts w:ascii="Times New Roman" w:cs="Times New Roman" w:eastAsia="Times New Roman" w:hAnsi="Times New Roman"/>
          <w:b w:val="false"/>
          <w:bCs w:val="false"/>
          <w:i w:val="false"/>
          <w:iCs w:val="false"/>
          <w:color w:val="000000"/>
          <w:sz w:val="24"/>
          <w:szCs w:val="24"/>
        </w:rPr>
        <w:t xml:space="preserve">, the Articles of Organization control over this Agreement if they conflict. Any amendment touching a provision also addressed in the Articles must be accompanied by a corresponding Articles amendment (Form CSCL/CD-715, $10 fee). </w:t>
      </w:r>
      <w:r>
        <w:rPr>
          <w:rFonts w:ascii="Times New Roman" w:cs="Times New Roman" w:eastAsia="Times New Roman" w:hAnsi="Times New Roman"/>
          <w:b/>
          <w:bCs/>
          <w:i w:val="false"/>
          <w:iCs w:val="false"/>
          <w:color w:val="000000"/>
          <w:sz w:val="24"/>
          <w:szCs w:val="24"/>
        </w:rPr>
        <w:t xml:space="preserve">Failure to update both documents creates a governance mismatch.</w:t>
      </w:r>
    </w:p>
    <w:p>
      <w:pPr>
        <w:spacing w:after="60" w:before="120" w:line="276" w:lineRule="auto"/>
      </w:pPr>
      <w:r>
        <w:rPr>
          <w:rFonts w:ascii="Times New Roman" w:cs="Times New Roman" w:eastAsia="Times New Roman" w:hAnsi="Times New Roman"/>
          <w:b/>
          <w:bCs/>
          <w:color w:val="000000"/>
          <w:sz w:val="24"/>
          <w:szCs w:val="24"/>
        </w:rPr>
        <w:t xml:space="preserve">X.03  Records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at the Company's principal office alongside the Articles and Annual Statements, per MCL 450.4503.</w:t>
      </w:r>
    </w:p>
    <w:p>
      <w:pPr>
        <w:spacing w:after="100" w:before="200" w:line="276" w:lineRule="auto"/>
        <w:jc w:val="center"/>
      </w:pPr>
      <w:r>
        <w:rPr>
          <w:rFonts w:ascii="Times New Roman" w:cs="Times New Roman" w:eastAsia="Times New Roman" w:hAnsi="Times New Roman"/>
          <w:b/>
          <w:bCs/>
          <w:color w:val="000000"/>
          <w:sz w:val="28"/>
          <w:szCs w:val="28"/>
        </w:rPr>
        <w:t xml:space="preserve">ARTICLE XI
GENERAL PROVISIONS</w:t>
      </w:r>
    </w:p>
    <w:p>
      <w:pPr>
        <w:spacing w:after="60" w:before="120" w:line="276" w:lineRule="auto"/>
      </w:pPr>
      <w:r>
        <w:rPr>
          <w:rFonts w:ascii="Times New Roman" w:cs="Times New Roman" w:eastAsia="Times New Roman" w:hAnsi="Times New Roman"/>
          <w:b/>
          <w:bCs/>
          <w:color w:val="000000"/>
          <w:sz w:val="24"/>
          <w:szCs w:val="24"/>
        </w:rPr>
        <w:t xml:space="preserve">XI.01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the Articles, and all Exhibits constitute the entire agreement among the Members. Note: under </w:t>
      </w:r>
      <w:r>
        <w:rPr>
          <w:rFonts w:ascii="Times New Roman" w:cs="Times New Roman" w:eastAsia="Times New Roman" w:hAnsi="Times New Roman"/>
          <w:b/>
          <w:bCs/>
          <w:i w:val="false"/>
          <w:iCs w:val="false"/>
          <w:color w:val="000000"/>
          <w:sz w:val="24"/>
          <w:szCs w:val="24"/>
        </w:rPr>
        <w:t xml:space="preserve">MCL 450.4214</w:t>
      </w:r>
      <w:r>
        <w:rPr>
          <w:rFonts w:ascii="Times New Roman" w:cs="Times New Roman" w:eastAsia="Times New Roman" w:hAnsi="Times New Roman"/>
          <w:b w:val="false"/>
          <w:bCs w:val="false"/>
          <w:i w:val="false"/>
          <w:iCs w:val="false"/>
          <w:color w:val="000000"/>
          <w:sz w:val="24"/>
          <w:szCs w:val="24"/>
        </w:rPr>
        <w:t xml:space="preserve">, the Articles control over this Agreement if they conflict.</w:t>
      </w:r>
    </w:p>
    <w:p>
      <w:pPr>
        <w:spacing w:after="60" w:before="120" w:line="276" w:lineRule="auto"/>
      </w:pPr>
      <w:r>
        <w:rPr>
          <w:rFonts w:ascii="Times New Roman" w:cs="Times New Roman" w:eastAsia="Times New Roman" w:hAnsi="Times New Roman"/>
          <w:b/>
          <w:bCs/>
          <w:color w:val="000000"/>
          <w:sz w:val="24"/>
          <w:szCs w:val="24"/>
        </w:rPr>
        <w:t xml:space="preserve">XI.02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Michigan, specifically the Michigan Limited Liability Company Act, 1993 PA 23, MCL 450.4101 et seq.</w:t>
      </w:r>
    </w:p>
    <w:p>
      <w:pPr>
        <w:spacing w:after="60" w:before="120" w:line="276" w:lineRule="auto"/>
      </w:pPr>
      <w:r>
        <w:rPr>
          <w:rFonts w:ascii="Times New Roman" w:cs="Times New Roman" w:eastAsia="Times New Roman" w:hAnsi="Times New Roman"/>
          <w:b/>
          <w:bCs/>
          <w:color w:val="000000"/>
          <w:sz w:val="24"/>
          <w:szCs w:val="24"/>
        </w:rPr>
        <w:t xml:space="preserve">XI.04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first be submitted to </w:t>
      </w:r>
      <w:r>
        <w:rPr>
          <w:rFonts w:ascii="Times New Roman" w:cs="Times New Roman" w:eastAsia="Times New Roman" w:hAnsi="Times New Roman"/>
          <w:b/>
          <w:bCs/>
          <w:color w:val="990000"/>
          <w:sz w:val="24"/>
          <w:szCs w:val="24"/>
        </w:rPr>
        <w:t xml:space="preserve">[mediation / negotiation]</w:t>
      </w:r>
      <w:r>
        <w:rPr>
          <w:rFonts w:ascii="Times New Roman" w:cs="Times New Roman" w:eastAsia="Times New Roman" w:hAnsi="Times New Roman"/>
          <w:b w:val="false"/>
          <w:bCs w:val="false"/>
          <w:i w:val="false"/>
          <w:iCs w:val="false"/>
          <w:color w:val="000000"/>
          <w:sz w:val="24"/>
          <w:szCs w:val="24"/>
        </w:rPr>
        <w:t xml:space="preserve"> for </w:t>
      </w:r>
      <w:r>
        <w:rPr>
          <w:rFonts w:ascii="Times New Roman" w:cs="Times New Roman" w:eastAsia="Times New Roman" w:hAnsi="Times New Roman"/>
          <w:b/>
          <w:bCs/>
          <w:color w:val="990000"/>
          <w:sz w:val="24"/>
          <w:szCs w:val="24"/>
        </w:rPr>
        <w:t xml:space="preserve">[30 / 60]</w:t>
      </w:r>
      <w:r>
        <w:rPr>
          <w:rFonts w:ascii="Times New Roman" w:cs="Times New Roman" w:eastAsia="Times New Roman" w:hAnsi="Times New Roman"/>
          <w:b w:val="false"/>
          <w:bCs w:val="false"/>
          <w:i w:val="false"/>
          <w:iCs w:val="false"/>
          <w:color w:val="000000"/>
          <w:sz w:val="24"/>
          <w:szCs w:val="24"/>
        </w:rPr>
        <w:t xml:space="preserve"> days before commencing arbitration or litigation. Venue: </w:t>
      </w:r>
      <w:r>
        <w:rPr>
          <w:rFonts w:ascii="Times New Roman" w:cs="Times New Roman" w:eastAsia="Times New Roman" w:hAnsi="Times New Roman"/>
          <w:b/>
          <w:bCs/>
          <w:color w:val="990000"/>
          <w:sz w:val="24"/>
          <w:szCs w:val="24"/>
        </w:rPr>
        <w:t xml:space="preserve">[e.g., Wayne County, Michigan]</w:t>
      </w:r>
    </w:p>
    <w:p>
      <w:pPr>
        <w:spacing w:after="60" w:before="120" w:line="276" w:lineRule="auto"/>
      </w:pPr>
      <w:r>
        <w:rPr>
          <w:rFonts w:ascii="Times New Roman" w:cs="Times New Roman" w:eastAsia="Times New Roman" w:hAnsi="Times New Roman"/>
          <w:b/>
          <w:bCs/>
          <w:color w:val="000000"/>
          <w:sz w:val="24"/>
          <w:szCs w:val="24"/>
        </w:rPr>
        <w:t xml:space="preserve">XI.05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Michigan does not require notarization; the Agreement is NOT filed with LARA.</w:t>
      </w:r>
    </w:p>
    <w:p>
      <w:pPr>
        <w:spacing w:after="60" w:before="120" w:line="276" w:lineRule="auto"/>
      </w:pPr>
      <w:r>
        <w:rPr>
          <w:rFonts w:ascii="Times New Roman" w:cs="Times New Roman" w:eastAsia="Times New Roman" w:hAnsi="Times New Roman"/>
          <w:b/>
          <w:bCs/>
          <w:color w:val="000000"/>
          <w:sz w:val="24"/>
          <w:szCs w:val="24"/>
        </w:rPr>
        <w:t xml:space="preserve">XI.07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CERTIFICATION OF SOLE MEMBER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undersigned, being the Sole Member of the Company, hereby adopts this written Operating Agreement as required by </w:t>
      </w:r>
      <w:r>
        <w:rPr>
          <w:rFonts w:ascii="Times New Roman" w:cs="Times New Roman" w:eastAsia="Times New Roman" w:hAnsi="Times New Roman"/>
          <w:b/>
          <w:bCs/>
          <w:i w:val="false"/>
          <w:iCs w:val="false"/>
          <w:color w:val="000000"/>
          <w:sz w:val="24"/>
          <w:szCs w:val="24"/>
        </w:rPr>
        <w:t xml:space="preserve">MCL 450.4102(r)</w:t>
      </w:r>
      <w:r>
        <w:rPr>
          <w:rFonts w:ascii="Times New Roman" w:cs="Times New Roman" w:eastAsia="Times New Roman" w:hAnsi="Times New Roman"/>
          <w:b w:val="false"/>
          <w:bCs w:val="false"/>
          <w:i w:val="false"/>
          <w:iCs w:val="false"/>
          <w:color w:val="000000"/>
          <w:sz w:val="24"/>
          <w:szCs w:val="24"/>
        </w:rPr>
        <w:t xml:space="preserve">. This Agreement is enforceable pursuant to </w:t>
      </w:r>
      <w:r>
        <w:rPr>
          <w:rFonts w:ascii="Times New Roman" w:cs="Times New Roman" w:eastAsia="Times New Roman" w:hAnsi="Times New Roman"/>
          <w:b/>
          <w:bCs/>
          <w:i w:val="false"/>
          <w:iCs w:val="false"/>
          <w:color w:val="000000"/>
          <w:sz w:val="24"/>
          <w:szCs w:val="24"/>
        </w:rPr>
        <w:t xml:space="preserve">MCL 450.4215</w:t>
      </w:r>
      <w:r>
        <w:rPr>
          <w:rFonts w:ascii="Times New Roman" w:cs="Times New Roman" w:eastAsia="Times New Roman" w:hAnsi="Times New Roman"/>
          <w:b w:val="false"/>
          <w:bCs w:val="false"/>
          <w:i w:val="false"/>
          <w:iCs w:val="false"/>
          <w:color w:val="000000"/>
          <w:sz w:val="24"/>
          <w:szCs w:val="24"/>
        </w:rPr>
        <w:t xml:space="preserve">. It is maintained at the Company's principal office per MCL 450.4503 and is NOT filed with LARA.</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matching Articles of Organization]</w:t>
      </w:r>
    </w:p>
    <w:p>
      <w:pPr>
        <w:spacing w:after="80" w:before="0" w:line="276" w:lineRule="auto"/>
      </w:pPr>
      <w:r>
        <w:rPr>
          <w:rFonts w:ascii="Times New Roman" w:cs="Times New Roman" w:eastAsia="Times New Roman" w:hAnsi="Times New Roman"/>
          <w:b/>
          <w:bCs/>
          <w:i w:val="false"/>
          <w:iCs w:val="false"/>
          <w:color w:val="000000"/>
          <w:sz w:val="24"/>
          <w:szCs w:val="24"/>
        </w:rPr>
        <w:t xml:space="preserve">State:  </w:t>
      </w:r>
      <w:r>
        <w:rPr>
          <w:rFonts w:ascii="Times New Roman" w:cs="Times New Roman" w:eastAsia="Times New Roman" w:hAnsi="Times New Roman"/>
          <w:b w:val="false"/>
          <w:bCs w:val="false"/>
          <w:i w:val="false"/>
          <w:iCs w:val="false"/>
          <w:color w:val="000000"/>
          <w:sz w:val="24"/>
          <w:szCs w:val="24"/>
        </w:rPr>
        <w:t xml:space="preserve">Michigan</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of Adoption: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MI ZIP]</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 AND MEMBERSHIP INTEREST</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the equal-share distribution default of </w:t>
      </w:r>
      <w:r>
        <w:rPr>
          <w:rFonts w:ascii="Times New Roman" w:cs="Times New Roman" w:eastAsia="Times New Roman" w:hAnsi="Times New Roman"/>
          <w:b/>
          <w:bCs/>
          <w:i w:val="false"/>
          <w:iCs w:val="false"/>
          <w:color w:val="000000"/>
          <w:sz w:val="24"/>
          <w:szCs w:val="24"/>
        </w:rPr>
        <w:t xml:space="preserve">MCL 450.4303</w:t>
      </w:r>
      <w:r>
        <w:rPr>
          <w:rFonts w:ascii="Times New Roman" w:cs="Times New Roman" w:eastAsia="Times New Roman" w:hAnsi="Times New Roman"/>
          <w:b w:val="false"/>
          <w:bCs w:val="false"/>
          <w:i w:val="false"/>
          <w:iCs w:val="false"/>
          <w:color w:val="000000"/>
          <w:sz w:val="24"/>
          <w:szCs w:val="24"/>
        </w:rPr>
        <w:t xml:space="preserve"> and documents the Sole Member's 100% Membership Interest.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Michigan limited liability company is provided by Boost Suite for informational and educational purposes only. It does not constitute legal advice and does not create an attorney-client relationship. Boost Suite is not a law firm. This template is based on the Michigan Limited Liability Company Act, 1993 PA 23, MCL 450.4101 et seq., including MCL 450.4102(r), 450.4203, 450.4214, 450.4215, 450.4303, 450.4401, 450.4402, 450.4404, 450.4407, 450.4501, 450.4502, 450.4505, 450.4506, 450.4507, 450.4509, 450.4515, and 450.4801. Laws change; Boost Suite does not guarantee that this template reflects the most current version of Michigan law. Multi-member LLCs should have this Agreement reviewed by a licensed Michigan attorney.</w:t>
      </w:r>
    </w:p>
    <w:p>
      <w:r>
        <w:br/>
      </w:r>
    </w:p>
    <w:p>
      <w:pPr>
        <w:spacing w:after="80" w:before="0" w:line="276" w:lineRule="auto"/>
      </w:pPr>
      <w:r>
        <w:rPr>
          <w:rFonts w:ascii="Times New Roman" w:cs="Times New Roman" w:eastAsia="Times New Roman" w:hAnsi="Times New Roman"/>
          <w:b/>
          <w:bCs/>
          <w:sz w:val="24"/>
          <w:szCs w:val="24"/>
        </w:rPr>
        <w:t xml:space="preserve">Your Michigan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bennslhkr1r0n-z397tzj">
        <w:r>
          <w:rPr>
            <w:rFonts w:ascii="Times New Roman" w:cs="Times New Roman" w:eastAsia="Times New Roman" w:hAnsi="Times New Roman"/>
            <w:color w:val="0000CC"/>
            <w:sz w:val="24"/>
            <w:szCs w:val="24"/>
            <w:u w:val="single"/>
          </w:rPr>
          <w:t xml:space="preserve">https://boostsuite.com/llc-operating-agreement/michigan/</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un6fvixu_l49qm97rsqgt">
        <w:r>
          <w:rPr>
            <w:rFonts w:ascii="Times New Roman" w:cs="Times New Roman" w:eastAsia="Times New Roman" w:hAnsi="Times New Roman"/>
            <w:color w:val="0000CC"/>
            <w:sz w:val="24"/>
            <w:szCs w:val="24"/>
            <w:u w:val="single"/>
          </w:rPr>
          <w:t xml:space="preserve">https://boostsuite.com/how-to-start-an-llc/michigan/</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fsijpp6lffzzw1xbry2hk">
        <w:r>
          <w:rPr>
            <w:rFonts w:ascii="Times New Roman" w:cs="Times New Roman" w:eastAsia="Times New Roman" w:hAnsi="Times New Roman"/>
            <w:color w:val="0000CC"/>
            <w:sz w:val="24"/>
            <w:szCs w:val="24"/>
            <w:u w:val="single"/>
          </w:rPr>
          <w:t xml:space="preserve">https://boostsuite.com/how-to-start-an-llc/cost/michigan/</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bennslhkr1r0n-z397tzj" Type="http://schemas.openxmlformats.org/officeDocument/2006/relationships/hyperlink" Target="https://boostsuite.com/llc-operating-agreement/michigan/" TargetMode="External"/><Relationship Id="rIdun6fvixu_l49qm97rsqgt" Type="http://schemas.openxmlformats.org/officeDocument/2006/relationships/hyperlink" Target="https://boostsuite.com/how-to-start-an-llc/michigan/" TargetMode="External"/><Relationship Id="rIdfsijpp6lffzzw1xbry2hk" Type="http://schemas.openxmlformats.org/officeDocument/2006/relationships/hyperlink" Target="https://boostsuite.com/how-to-start-an-llc/cost/michigan/"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2026-04-16T02:55:49.315Z</dcterms:created>
  <dcterms:modified xsi:type="dcterms:W3CDTF">2026-04-16T02:55:49.316Z</dcterms:modified>
</cp:coreProperties>
</file>

<file path=docProps/custom.xml><?xml version="1.0" encoding="utf-8"?>
<Properties xmlns="http://schemas.openxmlformats.org/officeDocument/2006/custom-properties" xmlns:vt="http://schemas.openxmlformats.org/officeDocument/2006/docPropsVTypes"/>
</file>