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MAINE LIMITED LIABILITY COMPANY</w:t>
      </w:r>
    </w:p>
    <w:p>
      <w:pPr>
        <w:spacing w:after="40" w:before="40"/>
        <w:jc w:val="center"/>
      </w:pPr>
      <w:r>
        <w:rPr>
          <w:rFonts w:ascii="Times New Roman" w:cs="Times New Roman" w:eastAsia="Times New Roman" w:hAnsi="Times New Roman"/>
          <w:b/>
          <w:bCs/>
          <w:sz w:val="28"/>
          <w:szCs w:val="28"/>
        </w:rPr>
        <w:t xml:space="preserve">SINGLE-MEMBER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Maine Limited Liability Company Act, 31 M.R.S. Chapter 21</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Maine Limited Liability Company Act, 31 M.R.S. Chapter 21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The rights and obligations of the Members and the governance of the Company are subject to the Act except as expressly modified by this LLC Agreement.</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exactly, including punctuation]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name mismatch between this Agreement and the Certificate of Formation is the leading cause of rejection at the Maine SOS. Copy the name directly from the approved Certificate.</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 Certificate of Formation (Form MLLC-6) with the Maine Secretary of State, Division of Corporations, UCC and Commissions. The Certificate of Formation filing fee is $175. Routine processing takes 35 to 40 business days; expedited options: +$50 (next business day) or +$100 (same business day). The Certificate of Formation is the public document establishing the Company's legal existence. This LLC Agreement is an internal governance document and is NOT filed with the Maine Secretary of State.</w:t>
      </w:r>
    </w:p>
    <w:p>
      <w:pPr>
        <w:spacing w:after="60" w:before="120" w:line="276" w:lineRule="auto"/>
      </w:pPr>
      <w:r>
        <w:rPr>
          <w:rFonts w:ascii="Times New Roman" w:cs="Times New Roman" w:eastAsia="Times New Roman" w:hAnsi="Times New Roman"/>
          <w:b/>
          <w:bCs/>
          <w:color w:val="000000"/>
          <w:sz w:val="24"/>
          <w:szCs w:val="24"/>
        </w:rPr>
        <w:t xml:space="preserve">1.04  Registered Agent.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law requires that the Company continuously maintain a registered agent in Maine under 31 M.R.S. § 1661. The Company's registered agent is: </w:t>
      </w:r>
      <w:r>
        <w:rPr>
          <w:rFonts w:ascii="Times New Roman" w:cs="Times New Roman" w:eastAsia="Times New Roman" w:hAnsi="Times New Roman"/>
          <w:b/>
          <w:bCs/>
          <w:color w:val="990000"/>
          <w:sz w:val="24"/>
          <w:szCs w:val="24"/>
        </w:rPr>
        <w:t xml:space="preserve">[Registered Agent Name]</w:t>
      </w:r>
      <w:r>
        <w:rPr>
          <w:rFonts w:ascii="Times New Roman" w:cs="Times New Roman" w:eastAsia="Times New Roman" w:hAnsi="Times New Roman"/>
          <w:b w:val="false"/>
          <w:bCs w:val="false"/>
          <w:i w:val="false"/>
          <w:iCs w:val="false"/>
          <w:color w:val="000000"/>
          <w:sz w:val="24"/>
          <w:szCs w:val="24"/>
        </w:rPr>
        <w:t xml:space="preserve">, located at: </w:t>
      </w:r>
      <w:r>
        <w:rPr>
          <w:rFonts w:ascii="Times New Roman" w:cs="Times New Roman" w:eastAsia="Times New Roman" w:hAnsi="Times New Roman"/>
          <w:b/>
          <w:bCs/>
          <w:color w:val="990000"/>
          <w:sz w:val="24"/>
          <w:szCs w:val="24"/>
        </w:rPr>
        <w:t xml:space="preserve">[Street, City, ME ZIP]</w:t>
      </w:r>
      <w:r>
        <w:rPr>
          <w:rFonts w:ascii="Times New Roman" w:cs="Times New Roman" w:eastAsia="Times New Roman" w:hAnsi="Times New Roman"/>
          <w:b w:val="false"/>
          <w:bCs w:val="false"/>
          <w:i w:val="false"/>
          <w:iCs w:val="false"/>
          <w:color w:val="000000"/>
          <w:sz w:val="24"/>
          <w:szCs w:val="24"/>
        </w:rPr>
        <w:t xml:space="preserve">. A registered agent may be an individual Maine resident or a business entity authorized to transact business in Maine.</w:t>
      </w:r>
    </w:p>
    <w:p>
      <w:pPr>
        <w:spacing w:after="60" w:before="120" w:line="276" w:lineRule="auto"/>
      </w:pPr>
      <w:r>
        <w:rPr>
          <w:rFonts w:ascii="Times New Roman" w:cs="Times New Roman" w:eastAsia="Times New Roman" w:hAnsi="Times New Roman"/>
          <w:b/>
          <w:bCs/>
          <w:color w:val="000000"/>
          <w:sz w:val="24"/>
          <w:szCs w:val="24"/>
        </w:rPr>
        <w:t xml:space="preserve">1.05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of the Company is: </w:t>
      </w:r>
      <w:r>
        <w:rPr>
          <w:rFonts w:ascii="Times New Roman" w:cs="Times New Roman" w:eastAsia="Times New Roman" w:hAnsi="Times New Roman"/>
          <w:b/>
          <w:bCs/>
          <w:color w:val="990000"/>
          <w:sz w:val="24"/>
          <w:szCs w:val="24"/>
        </w:rPr>
        <w:t xml:space="preserve">[Street, City, ME ZIP]</w:t>
      </w:r>
    </w:p>
    <w:p>
      <w:pPr>
        <w:spacing w:after="60" w:before="120" w:line="276" w:lineRule="auto"/>
      </w:pPr>
      <w:r>
        <w:rPr>
          <w:rFonts w:ascii="Times New Roman" w:cs="Times New Roman" w:eastAsia="Times New Roman" w:hAnsi="Times New Roman"/>
          <w:b/>
          <w:bCs/>
          <w:color w:val="000000"/>
          <w:sz w:val="24"/>
          <w:szCs w:val="24"/>
        </w:rPr>
        <w:t xml:space="preserve">1.06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1.07  Requirement for LLC Agreement Under Maine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is unique: under 31 M.R.S. § 1531(1)(B), a limited liability company agreement must be entered into or otherwise existing as a condition of formation. Under 31 M.R.S. § 1502(15), the agreement may be written, oral, or implied. The Members have elected to execute this written LLC Agreement to unlock the full range of governance customizations available under Maine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Maine Limited Liability Company Act, 31 M.R.S. Chapter 21,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or "LLC Agreement" means this written Operating Agreement, as amended from time to time.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Certificate of Formation (Form MLLC-6) filed with the Maine SOS,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allocations,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"Transferable Interest" means the right to receive distributions from the Company, which may be transferred under § 1572 without conferring management or voting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"Membership Interest" means a Member's complete interest, including Transferable Interest and governance rights.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"Profits Interest" means a Member's share of the Company's profits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"SOS" means the Maine Secretary of State, Division of Corporations, UCC and Commissions.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(j)  </w:t>
      </w:r>
      <w:r>
        <w:rPr>
          <w:rFonts w:ascii="Times New Roman" w:cs="Times New Roman" w:eastAsia="Times New Roman" w:hAnsi="Times New Roman"/>
          <w:b w:val="false"/>
          <w:bCs w:val="false"/>
          <w:i w:val="false"/>
          <w:iCs w:val="false"/>
          <w:color w:val="000000"/>
          <w:sz w:val="24"/>
          <w:szCs w:val="24"/>
        </w:rPr>
        <w:t xml:space="preserve">"Dissociated Member" means a person who was a Member and whose membership has ceased under the Act.</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Membership Interest percentage are set forth in Exhibit 1. Under 31 M.R.S. § 1553(1), any obligation by a Member to contribute is enforceable only if set out in a signed writing. This requirement is </w:t>
      </w:r>
      <w:r>
        <w:rPr>
          <w:rFonts w:ascii="Times New Roman" w:cs="Times New Roman" w:eastAsia="Times New Roman" w:hAnsi="Times New Roman"/>
          <w:b/>
          <w:bCs/>
          <w:i w:val="false"/>
          <w:iCs w:val="false"/>
          <w:color w:val="000000"/>
          <w:sz w:val="24"/>
          <w:szCs w:val="24"/>
        </w:rPr>
        <w:t xml:space="preserve">NON-WAIVABLE</w:t>
      </w:r>
      <w:r>
        <w:rPr>
          <w:rFonts w:ascii="Times New Roman" w:cs="Times New Roman" w:eastAsia="Times New Roman" w:hAnsi="Times New Roman"/>
          <w:b w:val="false"/>
          <w:bCs w:val="false"/>
          <w:i w:val="false"/>
          <w:iCs w:val="false"/>
          <w:color w:val="000000"/>
          <w:sz w:val="24"/>
          <w:szCs w:val="24"/>
        </w:rPr>
        <w:t xml:space="preserve"> under 31 M.R.S. § 1522 and cannot be altered by this Agreement.</w:t>
      </w:r>
    </w:p>
    <w:p>
      <w:pPr>
        <w:spacing w:after="60" w:before="120" w:line="276" w:lineRule="auto"/>
      </w:pPr>
      <w:r>
        <w:rPr>
          <w:rFonts w:ascii="Times New Roman" w:cs="Times New Roman" w:eastAsia="Times New Roman" w:hAnsi="Times New Roman"/>
          <w:b/>
          <w:bCs/>
          <w:color w:val="000000"/>
          <w:sz w:val="24"/>
          <w:szCs w:val="24"/>
        </w:rPr>
        <w:t xml:space="preserve">III.02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Capital Accounts shall be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III.03  Maine Default Distribution Formula.</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acknowledge that under 31 M.R.S. § 1554(1), the Maine default distribution formula allocates distributions based on the </w:t>
      </w:r>
      <w:r>
        <w:rPr>
          <w:rFonts w:ascii="Times New Roman" w:cs="Times New Roman" w:eastAsia="Times New Roman" w:hAnsi="Times New Roman"/>
          <w:b/>
          <w:bCs/>
          <w:i w:val="false"/>
          <w:iCs w:val="false"/>
          <w:color w:val="000000"/>
          <w:sz w:val="24"/>
          <w:szCs w:val="24"/>
        </w:rPr>
        <w:t xml:space="preserve">agreed value of contributions reflected in the Company's records</w:t>
      </w:r>
      <w:r>
        <w:rPr>
          <w:rFonts w:ascii="Times New Roman" w:cs="Times New Roman" w:eastAsia="Times New Roman" w:hAnsi="Times New Roman"/>
          <w:b w:val="false"/>
          <w:bCs w:val="false"/>
          <w:i w:val="false"/>
          <w:iCs w:val="false"/>
          <w:color w:val="000000"/>
          <w:sz w:val="24"/>
          <w:szCs w:val="24"/>
        </w:rPr>
        <w:t xml:space="preserve"> — NOT simply by ownership percentage. The Members expressly override this default and agree that distributions shall be allocated as set forth in Exhibit 1.</w:t>
      </w:r>
    </w:p>
    <w:p>
      <w:pPr>
        <w:spacing w:after="60" w:before="120" w:line="276" w:lineRule="auto"/>
      </w:pPr>
      <w:r>
        <w:rPr>
          <w:rFonts w:ascii="Times New Roman" w:cs="Times New Roman" w:eastAsia="Times New Roman" w:hAnsi="Times New Roman"/>
          <w:b/>
          <w:bCs/>
          <w:color w:val="000000"/>
          <w:sz w:val="24"/>
          <w:szCs w:val="24"/>
        </w:rPr>
        <w:t xml:space="preserve">III.04  No Interest on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 by all Members.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among the Members in the percentages set forth in Exhibit 1, or as otherwise unanimously agreed in writing.</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made at such times and amounts as determined by </w:t>
      </w:r>
      <w:r>
        <w:rPr>
          <w:rFonts w:ascii="Times New Roman" w:cs="Times New Roman" w:eastAsia="Times New Roman" w:hAnsi="Times New Roman"/>
          <w:b/>
          <w:bCs/>
          <w:color w:val="990000"/>
          <w:sz w:val="24"/>
          <w:szCs w:val="24"/>
        </w:rPr>
        <w:t xml:space="preserve">[majority vote / the Manager]</w:t>
      </w:r>
      <w:r>
        <w:rPr>
          <w:rFonts w:ascii="Times New Roman" w:cs="Times New Roman" w:eastAsia="Times New Roman" w:hAnsi="Times New Roman"/>
          <w:b w:val="false"/>
          <w:bCs w:val="false"/>
          <w:i w:val="false"/>
          <w:iCs w:val="false"/>
          <w:color w:val="000000"/>
          <w:sz w:val="24"/>
          <w:szCs w:val="24"/>
        </w:rPr>
        <w:t xml:space="preserve">, in proportion to each Member's Membership Interest in Exhibit 1, unless otherwise unanimously agreed in writing.</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allocated to that Member, based on the highest applicable combined individual rate,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Dissociated Member — No Automatic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Dissociated Member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receive a distribution upon dissociation. Under 31 M.R.S. § 1554(2), a former member holding only a Transferable Interest has no right to demand payment solely on account of dissociation. Any buyout obligation must be expressly stated in this Agreement.</w:t>
      </w:r>
    </w:p>
    <w:p>
      <w:pPr>
        <w:spacing w:after="60" w:before="120" w:line="276" w:lineRule="auto"/>
      </w:pPr>
      <w:r>
        <w:rPr>
          <w:rFonts w:ascii="Times New Roman" w:cs="Times New Roman" w:eastAsia="Times New Roman" w:hAnsi="Times New Roman"/>
          <w:b/>
          <w:bCs/>
          <w:color w:val="000000"/>
          <w:sz w:val="24"/>
          <w:szCs w:val="24"/>
        </w:rPr>
        <w:t xml:space="preserve">IV.05  Annual Report Filing.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file an Annual Report with the Maine Secretary of State between January 1 and </w:t>
      </w:r>
      <w:r>
        <w:rPr>
          <w:rFonts w:ascii="Times New Roman" w:cs="Times New Roman" w:eastAsia="Times New Roman" w:hAnsi="Times New Roman"/>
          <w:b/>
          <w:bCs/>
          <w:i w:val="false"/>
          <w:iCs w:val="false"/>
          <w:color w:val="000000"/>
          <w:sz w:val="24"/>
          <w:szCs w:val="24"/>
        </w:rPr>
        <w:t xml:space="preserve">June 1</w:t>
      </w:r>
      <w:r>
        <w:rPr>
          <w:rFonts w:ascii="Times New Roman" w:cs="Times New Roman" w:eastAsia="Times New Roman" w:hAnsi="Times New Roman"/>
          <w:b w:val="false"/>
          <w:bCs w:val="false"/>
          <w:i w:val="false"/>
          <w:iCs w:val="false"/>
          <w:color w:val="000000"/>
          <w:sz w:val="24"/>
          <w:szCs w:val="24"/>
        </w:rPr>
        <w:t xml:space="preserve"> each year, beginning in the year following formation. The domestic LLC annual report fee is </w:t>
      </w:r>
      <w:r>
        <w:rPr>
          <w:rFonts w:ascii="Times New Roman" w:cs="Times New Roman" w:eastAsia="Times New Roman" w:hAnsi="Times New Roman"/>
          <w:b/>
          <w:bCs/>
          <w:i w:val="false"/>
          <w:iCs w:val="false"/>
          <w:color w:val="000000"/>
          <w:sz w:val="24"/>
          <w:szCs w:val="24"/>
        </w:rPr>
        <w:t xml:space="preserve">$85</w:t>
      </w:r>
      <w:r>
        <w:rPr>
          <w:rFonts w:ascii="Times New Roman" w:cs="Times New Roman" w:eastAsia="Times New Roman" w:hAnsi="Times New Roman"/>
          <w:b w:val="false"/>
          <w:bCs w:val="false"/>
          <w:i w:val="false"/>
          <w:iCs w:val="false"/>
          <w:color w:val="000000"/>
          <w:sz w:val="24"/>
          <w:szCs w:val="24"/>
        </w:rPr>
        <w:t xml:space="preserve">. A late penalty of </w:t>
      </w:r>
      <w:r>
        <w:rPr>
          <w:rFonts w:ascii="Times New Roman" w:cs="Times New Roman" w:eastAsia="Times New Roman" w:hAnsi="Times New Roman"/>
          <w:b/>
          <w:bCs/>
          <w:i w:val="false"/>
          <w:iCs w:val="false"/>
          <w:color w:val="000000"/>
          <w:sz w:val="24"/>
          <w:szCs w:val="24"/>
        </w:rPr>
        <w:t xml:space="preserve">$50</w:t>
      </w:r>
      <w:r>
        <w:rPr>
          <w:rFonts w:ascii="Times New Roman" w:cs="Times New Roman" w:eastAsia="Times New Roman" w:hAnsi="Times New Roman"/>
          <w:b w:val="false"/>
          <w:bCs w:val="false"/>
          <w:i w:val="false"/>
          <w:iCs w:val="false"/>
          <w:color w:val="000000"/>
          <w:sz w:val="24"/>
          <w:szCs w:val="24"/>
        </w:rPr>
        <w:t xml:space="preserve"> applies if not filed by June 1. Failure to file may result in administrative dissolution under 31 M.R.S. § 1591.</w:t>
      </w:r>
    </w:p>
    <w:p>
      <w:pPr>
        <w:spacing w:after="60" w:before="120" w:line="276" w:lineRule="auto"/>
      </w:pPr>
      <w:r>
        <w:rPr>
          <w:rFonts w:ascii="Times New Roman" w:cs="Times New Roman" w:eastAsia="Times New Roman" w:hAnsi="Times New Roman"/>
          <w:b/>
          <w:bCs/>
          <w:color w:val="000000"/>
          <w:sz w:val="24"/>
          <w:szCs w:val="24"/>
        </w:rPr>
        <w:t xml:space="preserve">IV.06  Maine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Pass-through entities with Maine-source income may be subject to withholding obligations (Form 941P-ME). Estimated payments are due </w:t>
      </w:r>
      <w:r>
        <w:rPr>
          <w:rFonts w:ascii="Times New Roman" w:cs="Times New Roman" w:eastAsia="Times New Roman" w:hAnsi="Times New Roman"/>
          <w:b/>
          <w:bCs/>
          <w:i w:val="false"/>
          <w:iCs w:val="false"/>
          <w:color w:val="000000"/>
          <w:sz w:val="24"/>
          <w:szCs w:val="24"/>
        </w:rPr>
        <w:t xml:space="preserve">April 30, July 31, October 31, and January 31</w:t>
      </w:r>
      <w:r>
        <w:rPr>
          <w:rFonts w:ascii="Times New Roman" w:cs="Times New Roman" w:eastAsia="Times New Roman" w:hAnsi="Times New Roman"/>
          <w:b w:val="false"/>
          <w:bCs w:val="false"/>
          <w:i w:val="false"/>
          <w:iCs w:val="false"/>
          <w:color w:val="000000"/>
          <w:sz w:val="24"/>
          <w:szCs w:val="24"/>
        </w:rPr>
        <w:t xml:space="preserve"> of the following year, if applicable.</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Sole Member as Manager.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managed by its Sole Member. Under 31 M.R.S. §§ 1502(15) and 1523(3), a single person may assent to preformation terms that become the LLC Agreement upon formation. This Agreement is enforceable even though only one person is a party.</w:t>
      </w:r>
    </w:p>
    <w:p>
      <w:pPr>
        <w:spacing w:after="60" w:before="120" w:line="276" w:lineRule="auto"/>
      </w:pPr>
      <w:r>
        <w:rPr>
          <w:rFonts w:ascii="Times New Roman" w:cs="Times New Roman" w:eastAsia="Times New Roman" w:hAnsi="Times New Roman"/>
          <w:b/>
          <w:bCs/>
          <w:color w:val="000000"/>
          <w:sz w:val="24"/>
          <w:szCs w:val="24"/>
        </w:rPr>
        <w:t xml:space="preserve">5.02  Authority of Sole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has full authority to manage all aspects of the Company, including executing contracts, opening bank accounts, hiring personnel, and making all business decisions.</w:t>
      </w:r>
    </w:p>
    <w:p>
      <w:pPr>
        <w:spacing w:after="60" w:before="120" w:line="276" w:lineRule="auto"/>
      </w:pPr>
      <w:r>
        <w:rPr>
          <w:rFonts w:ascii="Times New Roman" w:cs="Times New Roman" w:eastAsia="Times New Roman" w:hAnsi="Times New Roman"/>
          <w:b/>
          <w:bCs/>
          <w:color w:val="000000"/>
          <w:sz w:val="24"/>
          <w:szCs w:val="24"/>
        </w:rPr>
        <w:t xml:space="preserve">5.03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contractual covenant of good faith and fair dealing under 31 M.R.S. § 1521 applies and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5.04  Statement of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Sole Member may file a Statement of Authority under 31 M.R.S. § 1542 ($50 filing fee) with the Maine Secretary of State to provide public notice of authority to bind the Company.</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Transferable Interest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1572, a Member may transfer their Transferable Interest (right to receive distributions). However, the transfer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by itself:</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Cause the dissociation of the transferring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Cause the dissolution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Give the transferee management rights, voting rights, or information rights.</w:t>
      </w:r>
    </w:p>
    <w:p>
      <w:pPr>
        <w:spacing w:after="60" w:before="120" w:line="276" w:lineRule="auto"/>
      </w:pPr>
      <w:r>
        <w:rPr>
          <w:rFonts w:ascii="Times New Roman" w:cs="Times New Roman" w:eastAsia="Times New Roman" w:hAnsi="Times New Roman"/>
          <w:b/>
          <w:bCs/>
          <w:color w:val="000000"/>
          <w:sz w:val="24"/>
          <w:szCs w:val="24"/>
        </w:rPr>
        <w:t xml:space="preserve">VI.02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wishing to transfer their Membership Interest shall first offer it to remaining Members pro-rata at the proposed price. Remaining Members shall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 this right of first refusal.</w:t>
      </w:r>
    </w:p>
    <w:p>
      <w:pPr>
        <w:spacing w:after="60" w:before="120" w:line="276" w:lineRule="auto"/>
      </w:pPr>
      <w:r>
        <w:rPr>
          <w:rFonts w:ascii="Times New Roman" w:cs="Times New Roman" w:eastAsia="Times New Roman" w:hAnsi="Times New Roman"/>
          <w:b/>
          <w:bCs/>
          <w:color w:val="000000"/>
          <w:sz w:val="24"/>
          <w:szCs w:val="24"/>
        </w:rPr>
        <w:t xml:space="preserve">VI.03  Admission of Transferee as Full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transferee may be admitted as a full Member only upon: (a) unanimous consent of all existing Members under 31 M.R.S. § 1551; and (b) execution of a written counterpart to this Agreement.</w:t>
      </w:r>
    </w:p>
    <w:p>
      <w:pPr>
        <w:spacing w:after="60" w:before="120" w:line="276" w:lineRule="auto"/>
      </w:pPr>
      <w:r>
        <w:rPr>
          <w:rFonts w:ascii="Times New Roman" w:cs="Times New Roman" w:eastAsia="Times New Roman" w:hAnsi="Times New Roman"/>
          <w:b/>
          <w:bCs/>
          <w:color w:val="000000"/>
          <w:sz w:val="24"/>
          <w:szCs w:val="24"/>
        </w:rPr>
        <w:t xml:space="preserve">VI.04  Prohibited Transfers.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Prohibited without unanimous written consent: (a) transfers to a competitor; (b) transfers to persons under legal disability; (c) involuntary transfers except as required by applicable law.</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BOOKS, RECORDS, AND TAX MATTERS</w:t>
      </w:r>
    </w:p>
    <w:p>
      <w:pPr>
        <w:spacing w:after="60" w:before="120" w:line="276" w:lineRule="auto"/>
      </w:pPr>
      <w:r>
        <w:rPr>
          <w:rFonts w:ascii="Times New Roman" w:cs="Times New Roman" w:eastAsia="Times New Roman" w:hAnsi="Times New Roman"/>
          <w:b/>
          <w:bCs/>
          <w:color w:val="000000"/>
          <w:sz w:val="24"/>
          <w:szCs w:val="24"/>
        </w:rPr>
        <w:t xml:space="preserve">VII.01  Books and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Certificate of Formation and all amendments; (b) this LLC Agreement and all amendments; (c) a current member list with addresses; (d) federal, state, and local tax returns for the three most recent fiscal years. Members have inspection and copy rights under the Act.</w:t>
      </w:r>
    </w:p>
    <w:p>
      <w:pPr>
        <w:spacing w:after="60" w:before="120" w:line="276" w:lineRule="auto"/>
      </w:pPr>
      <w:r>
        <w:rPr>
          <w:rFonts w:ascii="Times New Roman" w:cs="Times New Roman" w:eastAsia="Times New Roman" w:hAnsi="Times New Roman"/>
          <w:b/>
          <w:bCs/>
          <w:color w:val="000000"/>
          <w:sz w:val="24"/>
          <w:szCs w:val="24"/>
        </w:rPr>
        <w:t xml:space="preserve">VII.02  Fiscal Year and Accounting Method.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Fiscal year ends December 31. Accounting method: </w:t>
      </w:r>
      <w:r>
        <w:rPr>
          <w:rFonts w:ascii="Times New Roman" w:cs="Times New Roman" w:eastAsia="Times New Roman" w:hAnsi="Times New Roman"/>
          <w:b/>
          <w:bCs/>
          <w:color w:val="990000"/>
          <w:sz w:val="24"/>
          <w:szCs w:val="24"/>
        </w:rPr>
        <w:t xml:space="preserve">[cash / accrual]</w:t>
      </w:r>
    </w:p>
    <w:p>
      <w:pPr>
        <w:spacing w:after="60" w:before="120" w:line="276" w:lineRule="auto"/>
      </w:pPr>
      <w:r>
        <w:rPr>
          <w:rFonts w:ascii="Times New Roman" w:cs="Times New Roman" w:eastAsia="Times New Roman" w:hAnsi="Times New Roman"/>
          <w:b/>
          <w:bCs/>
          <w:color w:val="000000"/>
          <w:sz w:val="24"/>
          <w:szCs w:val="24"/>
        </w:rPr>
        <w:t xml:space="preserve">VII.03  Federal Tax Classification.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be classified as a: </w:t>
      </w:r>
      <w:r>
        <w:rPr>
          <w:rFonts w:ascii="Times New Roman" w:cs="Times New Roman" w:eastAsia="Times New Roman" w:hAnsi="Times New Roman"/>
          <w:b/>
          <w:bCs/>
          <w:color w:val="990000"/>
          <w:sz w:val="24"/>
          <w:szCs w:val="24"/>
        </w:rPr>
        <w:t xml:space="preserve">[disregarded entity / partnership / S corp / C corp]</w:t>
      </w:r>
    </w:p>
    <w:p>
      <w:pPr>
        <w:spacing w:after="60" w:before="120" w:line="276" w:lineRule="auto"/>
      </w:pPr>
      <w:r>
        <w:rPr>
          <w:rFonts w:ascii="Times New Roman" w:cs="Times New Roman" w:eastAsia="Times New Roman" w:hAnsi="Times New Roman"/>
          <w:b/>
          <w:bCs/>
          <w:color w:val="000000"/>
          <w:sz w:val="24"/>
          <w:szCs w:val="24"/>
        </w:rPr>
        <w:t xml:space="preserve">VII.04  Maine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comply with Maine tax obligations, including pass-through withholding (Form 941P-ME) if applicable. Estimated payments due </w:t>
      </w:r>
      <w:r>
        <w:rPr>
          <w:rFonts w:ascii="Times New Roman" w:cs="Times New Roman" w:eastAsia="Times New Roman" w:hAnsi="Times New Roman"/>
          <w:b/>
          <w:bCs/>
          <w:i w:val="false"/>
          <w:iCs w:val="false"/>
          <w:color w:val="000000"/>
          <w:sz w:val="24"/>
          <w:szCs w:val="24"/>
        </w:rPr>
        <w:t xml:space="preserve">April 30, July 31, October 31, and January 31</w:t>
      </w:r>
      <w:r>
        <w:rPr>
          <w:rFonts w:ascii="Times New Roman" w:cs="Times New Roman" w:eastAsia="Times New Roman" w:hAnsi="Times New Roman"/>
          <w:b w:val="false"/>
          <w:bCs w:val="false"/>
          <w:i w:val="false"/>
          <w:iCs w:val="false"/>
          <w:color w:val="000000"/>
          <w:sz w:val="24"/>
          <w:szCs w:val="24"/>
        </w:rPr>
        <w:t xml:space="preserve">. Annual Report due </w:t>
      </w:r>
      <w:r>
        <w:rPr>
          <w:rFonts w:ascii="Times New Roman" w:cs="Times New Roman" w:eastAsia="Times New Roman" w:hAnsi="Times New Roman"/>
          <w:b/>
          <w:bCs/>
          <w:i w:val="false"/>
          <w:iCs w:val="false"/>
          <w:color w:val="000000"/>
          <w:sz w:val="24"/>
          <w:szCs w:val="24"/>
        </w:rPr>
        <w:t xml:space="preserve">June 1</w:t>
      </w:r>
      <w:r>
        <w:rPr>
          <w:rFonts w:ascii="Times New Roman" w:cs="Times New Roman" w:eastAsia="Times New Roman" w:hAnsi="Times New Roman"/>
          <w:b w:val="false"/>
          <w:bCs w:val="false"/>
          <w:i w:val="false"/>
          <w:iCs w:val="false"/>
          <w:color w:val="000000"/>
          <w:sz w:val="24"/>
          <w:szCs w:val="24"/>
        </w:rPr>
        <w:t xml:space="preserve"> each year ($85 domestic fee; $50 late penalty). Administrative dissolution risk under 31 M.R.S. § 1591 for failure to file. Reinstatement available within 6 years under 31 M.R.S. § 1593.</w:t>
      </w:r>
    </w:p>
    <w:p>
      <w:pPr>
        <w:spacing w:after="60" w:before="120" w:line="276" w:lineRule="auto"/>
      </w:pPr>
      <w:r>
        <w:rPr>
          <w:rFonts w:ascii="Times New Roman" w:cs="Times New Roman" w:eastAsia="Times New Roman" w:hAnsi="Times New Roman"/>
          <w:b/>
          <w:bCs/>
          <w:color w:val="000000"/>
          <w:sz w:val="24"/>
          <w:szCs w:val="24"/>
        </w:rPr>
        <w:t xml:space="preserve">VII.05  Tax Matters Representative.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Tax Matters Representative is: </w:t>
      </w:r>
      <w:r>
        <w:rPr>
          <w:rFonts w:ascii="Times New Roman" w:cs="Times New Roman" w:eastAsia="Times New Roman" w:hAnsi="Times New Roman"/>
          <w:b/>
          <w:bCs/>
          <w:color w:val="990000"/>
          <w:sz w:val="24"/>
          <w:szCs w:val="24"/>
        </w:rPr>
        <w:t xml:space="preserve">[Member / Manager Name]</w:t>
      </w:r>
      <w:r>
        <w:rPr>
          <w:rFonts w:ascii="Times New Roman" w:cs="Times New Roman" w:eastAsia="Times New Roman" w:hAnsi="Times New Roman"/>
          <w:b w:val="false"/>
          <w:bCs w:val="false"/>
          <w:i w:val="false"/>
          <w:iCs w:val="false"/>
          <w:color w:val="000000"/>
          <w:sz w:val="24"/>
          <w:szCs w:val="24"/>
        </w:rPr>
        <w:t xml:space="preserve">. Authority to make all tax elections and represent the Company before the IRS and Maine Revenue Services.</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INDEMNIFICATION AND LIABILITY</w:t>
      </w:r>
    </w:p>
    <w:p>
      <w:pPr>
        <w:spacing w:after="60" w:before="120" w:line="276" w:lineRule="auto"/>
      </w:pPr>
      <w:r>
        <w:rPr>
          <w:rFonts w:ascii="Times New Roman" w:cs="Times New Roman" w:eastAsia="Times New Roman" w:hAnsi="Times New Roman"/>
          <w:b/>
          <w:bCs/>
          <w:color w:val="000000"/>
          <w:sz w:val="24"/>
          <w:szCs w:val="24"/>
        </w:rPr>
        <w:t xml:space="preserve">VIII.01  Indemnification.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Pursuant to 31 M.R.S. § 1557, the Company </w:t>
      </w:r>
      <w:r>
        <w:rPr>
          <w:rFonts w:ascii="Times New Roman" w:cs="Times New Roman" w:eastAsia="Times New Roman" w:hAnsi="Times New Roman"/>
          <w:b/>
          <w:bCs/>
          <w:color w:val="990000"/>
          <w:sz w:val="24"/>
          <w:szCs w:val="24"/>
        </w:rPr>
        <w:t xml:space="preserve">[shall / may]</w:t>
      </w:r>
      <w:r>
        <w:rPr>
          <w:rFonts w:ascii="Times New Roman" w:cs="Times New Roman" w:eastAsia="Times New Roman" w:hAnsi="Times New Roman"/>
          <w:b w:val="false"/>
          <w:bCs w:val="false"/>
          <w:i w:val="false"/>
          <w:iCs w:val="false"/>
          <w:color w:val="000000"/>
          <w:sz w:val="24"/>
          <w:szCs w:val="24"/>
        </w:rPr>
        <w:t xml:space="preserve"> indemnify and hold harmless its Members, Managers, officers, agents, and employees against claims, damages, losses, and expenses, including reasonable attorneys' fees, arising out of their performance of duties on behalf of the Company.</w:t>
      </w:r>
    </w:p>
    <w:p>
      <w:pPr>
        <w:spacing w:after="60" w:before="120" w:line="276" w:lineRule="auto"/>
      </w:pPr>
      <w:r>
        <w:rPr>
          <w:rFonts w:ascii="Times New Roman" w:cs="Times New Roman" w:eastAsia="Times New Roman" w:hAnsi="Times New Roman"/>
          <w:b/>
          <w:bCs/>
          <w:color w:val="000000"/>
          <w:sz w:val="24"/>
          <w:szCs w:val="24"/>
        </w:rPr>
        <w:t xml:space="preserve">VIII.02  Advancement of Expenses.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advance reasonable expenses to a Person entitled to indemnification under 31 M.R.S. § 1557, subject to an undertaking to repay if indemnification is ultimately unavailable.</w:t>
      </w:r>
    </w:p>
    <w:p>
      <w:pPr>
        <w:spacing w:after="60" w:before="120" w:line="276" w:lineRule="auto"/>
      </w:pPr>
      <w:r>
        <w:rPr>
          <w:rFonts w:ascii="Times New Roman" w:cs="Times New Roman" w:eastAsia="Times New Roman" w:hAnsi="Times New Roman"/>
          <w:b/>
          <w:bCs/>
          <w:color w:val="000000"/>
          <w:sz w:val="24"/>
          <w:szCs w:val="24"/>
        </w:rPr>
        <w:t xml:space="preserve">VIII.03  Limitation of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personally liable for any debt or obligation of the Company solely by reason of membership, per 31 M.R.S. § 1544. </w:t>
      </w:r>
      <w:r>
        <w:rPr>
          <w:rFonts w:ascii="Times New Roman" w:cs="Times New Roman" w:eastAsia="Times New Roman" w:hAnsi="Times New Roman"/>
          <w:b/>
          <w:bCs/>
          <w:i w:val="false"/>
          <w:iCs w:val="false"/>
          <w:color w:val="000000"/>
          <w:sz w:val="24"/>
          <w:szCs w:val="24"/>
        </w:rPr>
        <w:t xml:space="preserve">Non-Waivable: </w:t>
      </w:r>
      <w:r>
        <w:rPr>
          <w:rFonts w:ascii="Times New Roman" w:cs="Times New Roman" w:eastAsia="Times New Roman" w:hAnsi="Times New Roman"/>
          <w:b w:val="false"/>
          <w:bCs w:val="false"/>
          <w:i w:val="false"/>
          <w:iCs w:val="false"/>
          <w:color w:val="000000"/>
          <w:sz w:val="24"/>
          <w:szCs w:val="24"/>
        </w:rPr>
        <w:t xml:space="preserve">This protection cannot be eliminated by this Agreement.</w:t>
      </w:r>
    </w:p>
    <w:p>
      <w:pPr>
        <w:spacing w:after="60" w:before="120" w:line="276" w:lineRule="auto"/>
      </w:pPr>
      <w:r>
        <w:rPr>
          <w:rFonts w:ascii="Times New Roman" w:cs="Times New Roman" w:eastAsia="Times New Roman" w:hAnsi="Times New Roman"/>
          <w:b/>
          <w:bCs/>
          <w:color w:val="000000"/>
          <w:sz w:val="24"/>
          <w:szCs w:val="24"/>
        </w:rPr>
        <w:t xml:space="preserve">VIII.04  Non-Waivable: Good Faith and Fair Dealing.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implied contractual covenant of good faith and fair dealing exists in every Maine LLC Agreement (31 M.R.S. § 1521). Under 31 M.R.S. § 1522, this Agreement </w:t>
      </w:r>
      <w:r>
        <w:rPr>
          <w:rFonts w:ascii="Times New Roman" w:cs="Times New Roman" w:eastAsia="Times New Roman" w:hAnsi="Times New Roman"/>
          <w:b/>
          <w:bCs/>
          <w:i w:val="false"/>
          <w:iCs w:val="false"/>
          <w:color w:val="000000"/>
          <w:sz w:val="24"/>
          <w:szCs w:val="24"/>
        </w:rPr>
        <w:t xml:space="preserve">may NOT</w:t>
      </w:r>
      <w:r>
        <w:rPr>
          <w:rFonts w:ascii="Times New Roman" w:cs="Times New Roman" w:eastAsia="Times New Roman" w:hAnsi="Times New Roman"/>
          <w:b w:val="false"/>
          <w:bCs w:val="false"/>
          <w:i w:val="false"/>
          <w:iCs w:val="false"/>
          <w:color w:val="000000"/>
          <w:sz w:val="24"/>
          <w:szCs w:val="24"/>
        </w:rPr>
        <w:t xml:space="preserve"> eliminate or limit liability for a bad-faith violation of that covenant.</w:t>
      </w:r>
    </w:p>
    <w:p>
      <w:pPr>
        <w:spacing w:after="60" w:before="120" w:line="276" w:lineRule="auto"/>
      </w:pPr>
      <w:r>
        <w:rPr>
          <w:rFonts w:ascii="Times New Roman" w:cs="Times New Roman" w:eastAsia="Times New Roman" w:hAnsi="Times New Roman"/>
          <w:b/>
          <w:bCs/>
          <w:color w:val="000000"/>
          <w:sz w:val="24"/>
          <w:szCs w:val="24"/>
        </w:rPr>
        <w:t xml:space="preserve">VIII.05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insurance on behalf of any Member, Manager, officer, or agent against liability asserted against them in such capacity.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IX.01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dissolve upon the first of the following (31 M.R.S. § 1595):</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or date specified in this Agreement or the Certificate.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defaul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90 consecutive days with no Members, unless a successor Member is admitted.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qualifying court order.</w:t>
      </w:r>
    </w:p>
    <w:p>
      <w:pPr>
        <w:spacing w:after="60" w:before="120" w:line="276" w:lineRule="auto"/>
      </w:pPr>
      <w:r>
        <w:rPr>
          <w:rFonts w:ascii="Times New Roman" w:cs="Times New Roman" w:eastAsia="Times New Roman" w:hAnsi="Times New Roman"/>
          <w:b/>
          <w:bCs/>
          <w:color w:val="000000"/>
          <w:sz w:val="24"/>
          <w:szCs w:val="24"/>
        </w:rPr>
        <w:t xml:space="preserve">IX.02  Continuation Clause.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the Company has no Members for 90 consecutive days, it shall not dissolve if a successor Member is admitted within those 90 days (§ 1595). For single-member LLCs, this Agreement should identify a successor or establish procedures to prevent automatic dissolution.</w:t>
      </w:r>
    </w:p>
    <w:p>
      <w:pPr>
        <w:spacing w:after="60" w:before="120" w:line="276" w:lineRule="auto"/>
      </w:pPr>
      <w:r>
        <w:rPr>
          <w:rFonts w:ascii="Times New Roman" w:cs="Times New Roman" w:eastAsia="Times New Roman" w:hAnsi="Times New Roman"/>
          <w:b/>
          <w:bCs/>
          <w:color w:val="000000"/>
          <w:sz w:val="24"/>
          <w:szCs w:val="24"/>
        </w:rPr>
        <w:t xml:space="preserve">IX.03  Non-Waivable: Obligation to Wind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1597, the obligation to wind up the LLC and distribute remaining assets after dissolution </w:t>
      </w:r>
      <w:r>
        <w:rPr>
          <w:rFonts w:ascii="Times New Roman" w:cs="Times New Roman" w:eastAsia="Times New Roman" w:hAnsi="Times New Roman"/>
          <w:b/>
          <w:bCs/>
          <w:i w:val="false"/>
          <w:iCs w:val="false"/>
          <w:color w:val="000000"/>
          <w:sz w:val="24"/>
          <w:szCs w:val="24"/>
        </w:rPr>
        <w:t xml:space="preserve">CANNOT be waived</w:t>
      </w:r>
      <w:r>
        <w:rPr>
          <w:rFonts w:ascii="Times New Roman" w:cs="Times New Roman" w:eastAsia="Times New Roman" w:hAnsi="Times New Roman"/>
          <w:b w:val="false"/>
          <w:bCs w:val="false"/>
          <w:i w:val="false"/>
          <w:iCs w:val="false"/>
          <w:color w:val="000000"/>
          <w:sz w:val="24"/>
          <w:szCs w:val="24"/>
        </w:rPr>
        <w:t xml:space="preserve"> by this Agreement. This is non-waivable under 31 M.R.S. § 1522.</w:t>
      </w:r>
    </w:p>
    <w:p>
      <w:pPr>
        <w:spacing w:after="60" w:before="120" w:line="276" w:lineRule="auto"/>
      </w:pPr>
      <w:r>
        <w:rPr>
          <w:rFonts w:ascii="Times New Roman" w:cs="Times New Roman" w:eastAsia="Times New Roman" w:hAnsi="Times New Roman"/>
          <w:b/>
          <w:bCs/>
          <w:color w:val="000000"/>
          <w:sz w:val="24"/>
          <w:szCs w:val="24"/>
        </w:rPr>
        <w:t xml:space="preserve">IX.04  Winding Up and Distribution.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for contingent liabilities; (d) distribute remaining assets to Members in proportion to positive Capital Account balances, then by Membership Interest.</w:t>
      </w:r>
    </w:p>
    <w:p>
      <w:pPr>
        <w:spacing w:after="60" w:before="120" w:line="276" w:lineRule="auto"/>
      </w:pPr>
      <w:r>
        <w:rPr>
          <w:rFonts w:ascii="Times New Roman" w:cs="Times New Roman" w:eastAsia="Times New Roman" w:hAnsi="Times New Roman"/>
          <w:b/>
          <w:bCs/>
          <w:color w:val="000000"/>
          <w:sz w:val="24"/>
          <w:szCs w:val="24"/>
        </w:rPr>
        <w:t xml:space="preserve">IX.05  Certificate of Cancellation.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completion of winding up, file a Certificate of Cancellation with the Maine Secretary of State to terminate the Company's legal existence.</w:t>
      </w:r>
    </w:p>
    <w:p>
      <w:pPr>
        <w:spacing w:after="60" w:before="120" w:line="276" w:lineRule="auto"/>
      </w:pPr>
      <w:r>
        <w:rPr>
          <w:rFonts w:ascii="Times New Roman" w:cs="Times New Roman" w:eastAsia="Times New Roman" w:hAnsi="Times New Roman"/>
          <w:b/>
          <w:bCs/>
          <w:color w:val="000000"/>
          <w:sz w:val="24"/>
          <w:szCs w:val="24"/>
        </w:rPr>
        <w:t xml:space="preserve">IX.06  Administrative Dissolution and Reinstatement.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Failure to file the Annual Report or pay fees may result in administrative dissolution under 31 M.R.S. § 1591. Reinstatement is available within </w:t>
      </w:r>
      <w:r>
        <w:rPr>
          <w:rFonts w:ascii="Times New Roman" w:cs="Times New Roman" w:eastAsia="Times New Roman" w:hAnsi="Times New Roman"/>
          <w:b/>
          <w:bCs/>
          <w:i w:val="false"/>
          <w:iCs w:val="false"/>
          <w:color w:val="000000"/>
          <w:sz w:val="24"/>
          <w:szCs w:val="24"/>
        </w:rPr>
        <w:t xml:space="preserve">6 years</w:t>
      </w:r>
      <w:r>
        <w:rPr>
          <w:rFonts w:ascii="Times New Roman" w:cs="Times New Roman" w:eastAsia="Times New Roman" w:hAnsi="Times New Roman"/>
          <w:b w:val="false"/>
          <w:bCs w:val="false"/>
          <w:i w:val="false"/>
          <w:iCs w:val="false"/>
          <w:color w:val="000000"/>
          <w:sz w:val="24"/>
          <w:szCs w:val="24"/>
        </w:rPr>
        <w:t xml:space="preserve"> under 31 M.R.S. § 1593, but all outstanding filings and penalties must be cleared.</w:t>
      </w:r>
    </w:p>
    <w:p>
      <w:pPr>
        <w:spacing w:after="100" w:before="200" w:line="276" w:lineRule="auto"/>
        <w:jc w:val="center"/>
      </w:pPr>
      <w:r>
        <w:rPr>
          <w:rFonts w:ascii="Times New Roman" w:cs="Times New Roman" w:eastAsia="Times New Roman" w:hAnsi="Times New Roman"/>
          <w:b/>
          <w:bCs/>
          <w:color w:val="000000"/>
          <w:sz w:val="28"/>
          <w:szCs w:val="28"/>
        </w:rPr>
        <w:t xml:space="preserve">ARTICLE X
AMENDMENTS</w:t>
      </w:r>
    </w:p>
    <w:p>
      <w:pPr>
        <w:spacing w:after="60" w:before="120" w:line="276" w:lineRule="auto"/>
      </w:pPr>
      <w:r>
        <w:rPr>
          <w:rFonts w:ascii="Times New Roman" w:cs="Times New Roman" w:eastAsia="Times New Roman" w:hAnsi="Times New Roman"/>
          <w:b/>
          <w:bCs/>
          <w:color w:val="000000"/>
          <w:sz w:val="24"/>
          <w:szCs w:val="24"/>
        </w:rPr>
        <w:t xml:space="preserve">X.01  Default Amendment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31 M.R.S. § 1556(3), amending this Agreement requires the consent of </w:t>
      </w:r>
      <w:r>
        <w:rPr>
          <w:rFonts w:ascii="Times New Roman" w:cs="Times New Roman" w:eastAsia="Times New Roman" w:hAnsi="Times New Roman"/>
          <w:b/>
          <w:bCs/>
          <w:i w:val="false"/>
          <w:iCs w:val="false"/>
          <w:color w:val="000000"/>
          <w:sz w:val="24"/>
          <w:szCs w:val="24"/>
        </w:rPr>
        <w:t xml:space="preserve">ALL Members</w:t>
      </w:r>
      <w:r>
        <w:rPr>
          <w:rFonts w:ascii="Times New Roman" w:cs="Times New Roman" w:eastAsia="Times New Roman" w:hAnsi="Times New Roman"/>
          <w:b w:val="false"/>
          <w:bCs w:val="false"/>
          <w:i w:val="false"/>
          <w:iCs w:val="false"/>
          <w:color w:val="000000"/>
          <w:sz w:val="24"/>
          <w:szCs w:val="24"/>
        </w:rPr>
        <w:t xml:space="preserve"> by default. The Members may elect a different threshold:</w:t>
      </w:r>
    </w:p>
    <w:p>
      <w:pPr>
        <w:spacing w:after="80" w:before="0" w:line="276" w:lineRule="auto"/>
      </w:pPr>
      <w:r>
        <w:rPr>
          <w:rFonts w:ascii="Times New Roman" w:cs="Times New Roman" w:eastAsia="Times New Roman" w:hAnsi="Times New Roman"/>
          <w:b/>
          <w:bCs/>
          <w:i w:val="false"/>
          <w:iCs w:val="false"/>
          <w:color w:val="000000"/>
          <w:sz w:val="24"/>
          <w:szCs w:val="24"/>
        </w:rPr>
        <w:t xml:space="preserve">Amendment threshold: </w:t>
      </w:r>
      <w:r>
        <w:rPr>
          <w:rFonts w:ascii="Times New Roman" w:cs="Times New Roman" w:eastAsia="Times New Roman" w:hAnsi="Times New Roman"/>
          <w:b/>
          <w:bCs/>
          <w:color w:val="990000"/>
          <w:sz w:val="24"/>
          <w:szCs w:val="24"/>
        </w:rPr>
        <w:t xml:space="preserve">[All members (default) / two-thirds / majority]</w:t>
      </w:r>
    </w:p>
    <w:p>
      <w:pPr>
        <w:spacing w:after="60" w:before="120" w:line="276" w:lineRule="auto"/>
      </w:pPr>
      <w:r>
        <w:rPr>
          <w:rFonts w:ascii="Times New Roman" w:cs="Times New Roman" w:eastAsia="Times New Roman" w:hAnsi="Times New Roman"/>
          <w:b/>
          <w:bCs/>
          <w:color w:val="000000"/>
          <w:sz w:val="24"/>
          <w:szCs w:val="24"/>
        </w:rPr>
        <w:t xml:space="preserve">X.02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in writing and signed. Because certain modifications to fiduciary duties and liability protections are only valid in a written agreement under 31 M.R.S. § 1521(3), all amendments to this Agreement shall be in writing regardless of the consent threshold.</w:t>
      </w:r>
    </w:p>
    <w:p>
      <w:pPr>
        <w:spacing w:after="60" w:before="120" w:line="276" w:lineRule="auto"/>
      </w:pPr>
      <w:r>
        <w:rPr>
          <w:rFonts w:ascii="Times New Roman" w:cs="Times New Roman" w:eastAsia="Times New Roman" w:hAnsi="Times New Roman"/>
          <w:b/>
          <w:bCs/>
          <w:color w:val="000000"/>
          <w:sz w:val="24"/>
          <w:szCs w:val="24"/>
        </w:rPr>
        <w:t xml:space="preserve">X.03  Conforming Certificate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affecting a provision in the Certificate of Formation shall require a corresponding amendment filed with the Maine Secretary of State.</w:t>
      </w:r>
    </w:p>
    <w:p>
      <w:pPr>
        <w:spacing w:after="100" w:before="200" w:line="276" w:lineRule="auto"/>
        <w:jc w:val="center"/>
      </w:pPr>
      <w:r>
        <w:rPr>
          <w:rFonts w:ascii="Times New Roman" w:cs="Times New Roman" w:eastAsia="Times New Roman" w:hAnsi="Times New Roman"/>
          <w:b/>
          <w:bCs/>
          <w:color w:val="000000"/>
          <w:sz w:val="28"/>
          <w:szCs w:val="28"/>
        </w:rPr>
        <w:t xml:space="preserve">ARTICLE XI
GENERAL PROVISIONS</w:t>
      </w:r>
    </w:p>
    <w:p>
      <w:pPr>
        <w:spacing w:after="60" w:before="120" w:line="276" w:lineRule="auto"/>
      </w:pPr>
      <w:r>
        <w:rPr>
          <w:rFonts w:ascii="Times New Roman" w:cs="Times New Roman" w:eastAsia="Times New Roman" w:hAnsi="Times New Roman"/>
          <w:b/>
          <w:bCs/>
          <w:color w:val="000000"/>
          <w:sz w:val="24"/>
          <w:szCs w:val="24"/>
        </w:rPr>
        <w:t xml:space="preserve">XI.01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the Certificate of Formation, and all Exhibits constitute the entire agreement among the Members and supersede all prior negotiations, understandings, and agreements.</w:t>
      </w:r>
    </w:p>
    <w:p>
      <w:pPr>
        <w:spacing w:after="60" w:before="120" w:line="276" w:lineRule="auto"/>
      </w:pPr>
      <w:r>
        <w:rPr>
          <w:rFonts w:ascii="Times New Roman" w:cs="Times New Roman" w:eastAsia="Times New Roman" w:hAnsi="Times New Roman"/>
          <w:b/>
          <w:bCs/>
          <w:color w:val="000000"/>
          <w:sz w:val="24"/>
          <w:szCs w:val="24"/>
        </w:rPr>
        <w:t xml:space="preserve">XI.02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Maine, specifically the Maine Limited Liability Company Act, 31 M.R.S. Chapter 21.</w:t>
      </w:r>
    </w:p>
    <w:p>
      <w:pPr>
        <w:spacing w:after="60" w:before="120" w:line="276" w:lineRule="auto"/>
      </w:pPr>
      <w:r>
        <w:rPr>
          <w:rFonts w:ascii="Times New Roman" w:cs="Times New Roman" w:eastAsia="Times New Roman" w:hAnsi="Times New Roman"/>
          <w:b/>
          <w:bCs/>
          <w:color w:val="000000"/>
          <w:sz w:val="24"/>
          <w:szCs w:val="24"/>
        </w:rPr>
        <w:t xml:space="preserve">XI.04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shall first be submitted to </w:t>
      </w:r>
      <w:r>
        <w:rPr>
          <w:rFonts w:ascii="Times New Roman" w:cs="Times New Roman" w:eastAsia="Times New Roman" w:hAnsi="Times New Roman"/>
          <w:b/>
          <w:bCs/>
          <w:color w:val="990000"/>
          <w:sz w:val="24"/>
          <w:szCs w:val="24"/>
        </w:rPr>
        <w:t xml:space="preserve">[mediation / negotiation]</w:t>
      </w:r>
      <w:r>
        <w:rPr>
          <w:rFonts w:ascii="Times New Roman" w:cs="Times New Roman" w:eastAsia="Times New Roman" w:hAnsi="Times New Roman"/>
          <w:b w:val="false"/>
          <w:bCs w:val="false"/>
          <w:i w:val="false"/>
          <w:iCs w:val="false"/>
          <w:color w:val="000000"/>
          <w:sz w:val="24"/>
          <w:szCs w:val="24"/>
        </w:rPr>
        <w:t xml:space="preserve"> for </w:t>
      </w:r>
      <w:r>
        <w:rPr>
          <w:rFonts w:ascii="Times New Roman" w:cs="Times New Roman" w:eastAsia="Times New Roman" w:hAnsi="Times New Roman"/>
          <w:b/>
          <w:bCs/>
          <w:color w:val="990000"/>
          <w:sz w:val="24"/>
          <w:szCs w:val="24"/>
        </w:rPr>
        <w:t xml:space="preserve">[30 / 60]</w:t>
      </w:r>
      <w:r>
        <w:rPr>
          <w:rFonts w:ascii="Times New Roman" w:cs="Times New Roman" w:eastAsia="Times New Roman" w:hAnsi="Times New Roman"/>
          <w:b w:val="false"/>
          <w:bCs w:val="false"/>
          <w:i w:val="false"/>
          <w:iCs w:val="false"/>
          <w:color w:val="000000"/>
          <w:sz w:val="24"/>
          <w:szCs w:val="24"/>
        </w:rPr>
        <w:t xml:space="preserve"> days before commencing arbitration or litigation. Venue: </w:t>
      </w:r>
      <w:r>
        <w:rPr>
          <w:rFonts w:ascii="Times New Roman" w:cs="Times New Roman" w:eastAsia="Times New Roman" w:hAnsi="Times New Roman"/>
          <w:b/>
          <w:bCs/>
          <w:color w:val="990000"/>
          <w:sz w:val="24"/>
          <w:szCs w:val="24"/>
        </w:rPr>
        <w:t xml:space="preserve">[e.g., Cumberland County, Maine]</w:t>
      </w:r>
    </w:p>
    <w:p>
      <w:pPr>
        <w:spacing w:after="60" w:before="120" w:line="276" w:lineRule="auto"/>
      </w:pPr>
      <w:r>
        <w:rPr>
          <w:rFonts w:ascii="Times New Roman" w:cs="Times New Roman" w:eastAsia="Times New Roman" w:hAnsi="Times New Roman"/>
          <w:b/>
          <w:bCs/>
          <w:color w:val="000000"/>
          <w:sz w:val="24"/>
          <w:szCs w:val="24"/>
        </w:rPr>
        <w:t xml:space="preserve">XI.05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XI.06  Counterparts.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may be executed in counterparts, including electronically. Electronic signatures are valid under Maine law.</w:t>
      </w:r>
    </w:p>
    <w:p>
      <w:pPr>
        <w:spacing w:after="60" w:before="120" w:line="276" w:lineRule="auto"/>
      </w:pPr>
      <w:r>
        <w:rPr>
          <w:rFonts w:ascii="Times New Roman" w:cs="Times New Roman" w:eastAsia="Times New Roman" w:hAnsi="Times New Roman"/>
          <w:b/>
          <w:bCs/>
          <w:color w:val="000000"/>
          <w:sz w:val="24"/>
          <w:szCs w:val="24"/>
        </w:rPr>
        <w:t xml:space="preserve">XI.07  Non-Waivable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following provisions of the Maine Limited Liability Company Act cannot be waived or modified by this Agreement (31 M.R.S. § 1522): (a) the LLC is a legal entity distinct from its members; (b) the LLC's capacity to sue and be sued; (c) the implied covenant of good faith and fair dealing; (d) the signed-writing requirement for contribution obligations (§ 1553(1)); (e) the obligation to wind up after dissolution (§ 1597).</w:t>
      </w:r>
    </w:p>
    <w:p>
      <w:pPr>
        <w:spacing w:after="60" w:before="120" w:line="276" w:lineRule="auto"/>
      </w:pPr>
      <w:r>
        <w:rPr>
          <w:rFonts w:ascii="Times New Roman" w:cs="Times New Roman" w:eastAsia="Times New Roman" w:hAnsi="Times New Roman"/>
          <w:b/>
          <w:bCs/>
          <w:color w:val="000000"/>
          <w:sz w:val="24"/>
          <w:szCs w:val="24"/>
        </w:rPr>
        <w:t xml:space="preserve">XI.08  Maine L3C.</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Maine recognizes the low-profit limited liability company (L3C) for social enterprises blending charitable and for-profit goals. An L3C follows the same LLC Agreement rules but must include charitable-purpose language in its Certificate of Formation.</w:t>
      </w:r>
    </w:p>
    <w:p>
      <w:pPr>
        <w:spacing w:after="60" w:before="120" w:line="276" w:lineRule="auto"/>
      </w:pPr>
      <w:r>
        <w:rPr>
          <w:rFonts w:ascii="Times New Roman" w:cs="Times New Roman" w:eastAsia="Times New Roman" w:hAnsi="Times New Roman"/>
          <w:b/>
          <w:bCs/>
          <w:color w:val="000000"/>
          <w:sz w:val="24"/>
          <w:szCs w:val="24"/>
        </w:rPr>
        <w:t xml:space="preserve">XI.09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XI.10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CERTIFICATION OF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of the Company, hereby adopts this LLC Agreement as the governance document of the Company, effective as of the date signed below. Under 31 M.R.S. §§ 1502(15) and 1523(3), this Agreement binds the Company and the Sole Member.</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Certificate of Formation]</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Maine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ME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MEMBERSHIP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31 M.R.S. § 1553(1), this signed writing documents the Sole Member's contribution obligation. This requirement is </w:t>
      </w:r>
      <w:r>
        <w:rPr>
          <w:rFonts w:ascii="Times New Roman" w:cs="Times New Roman" w:eastAsia="Times New Roman" w:hAnsi="Times New Roman"/>
          <w:b/>
          <w:bCs/>
          <w:i w:val="false"/>
          <w:iCs w:val="false"/>
          <w:color w:val="000000"/>
          <w:sz w:val="24"/>
          <w:szCs w:val="24"/>
        </w:rPr>
        <w:t xml:space="preserve">NON-WAIVABLE</w:t>
      </w:r>
      <w:r>
        <w:rPr>
          <w:rFonts w:ascii="Times New Roman" w:cs="Times New Roman" w:eastAsia="Times New Roman" w:hAnsi="Times New Roman"/>
          <w:b w:val="false"/>
          <w:bCs w:val="false"/>
          <w:i w:val="false"/>
          <w:iCs w:val="false"/>
          <w:color w:val="000000"/>
          <w:sz w:val="24"/>
          <w:szCs w:val="24"/>
        </w:rPr>
        <w:t xml:space="preserve"> under 31 M.R.S. § 1522.</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Maine limited liability company is provided by Boost Suite for informational and educational purposes only. It does not constitute legal advice and does not create an attorney-client relationship. Boost Suite is not a law firm. This template is based on the Maine Limited Liability Company Act, 31 M.R.S. Chapter 21, including 31 M.R.S. §§ 1502, 1521, 1522, 1531, 1551, 1553, 1554, 1556, 1557, 1559, 1572, 1591, 1593, 1595, and 1665. Laws change; Boost Suite does not guarantee that this template reflects the most current version of Maine law at the time of use. Multi-member LLCs and LLCs with complex structures should have this Agreement reviewed by a licensed Maine attorney before execution.</w:t>
      </w:r>
    </w:p>
    <w:p>
      <w:r>
        <w:br/>
      </w:r>
    </w:p>
    <w:p>
      <w:pPr>
        <w:spacing w:after="80" w:before="0" w:line="276" w:lineRule="auto"/>
      </w:pPr>
      <w:r>
        <w:rPr>
          <w:rFonts w:ascii="Times New Roman" w:cs="Times New Roman" w:eastAsia="Times New Roman" w:hAnsi="Times New Roman"/>
          <w:b/>
          <w:bCs/>
          <w:sz w:val="24"/>
          <w:szCs w:val="24"/>
        </w:rPr>
        <w:t xml:space="preserve">Your Maine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jgislgvs1fpewa00k1pvv">
        <w:r>
          <w:rPr>
            <w:rFonts w:ascii="Times New Roman" w:cs="Times New Roman" w:eastAsia="Times New Roman" w:hAnsi="Times New Roman"/>
            <w:color w:val="0000CC"/>
            <w:sz w:val="24"/>
            <w:szCs w:val="24"/>
            <w:u w:val="single"/>
          </w:rPr>
          <w:t xml:space="preserve">https://boostsuite.com/llc-operating-agreement/maine/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ifobvinafmal__jfsk3kj">
        <w:r>
          <w:rPr>
            <w:rFonts w:ascii="Times New Roman" w:cs="Times New Roman" w:eastAsia="Times New Roman" w:hAnsi="Times New Roman"/>
            <w:color w:val="0000CC"/>
            <w:sz w:val="24"/>
            <w:szCs w:val="24"/>
            <w:u w:val="single"/>
          </w:rPr>
          <w:t xml:space="preserve">https://boostsuite.com/how-to-start-an-llc/maine/</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hzuo3idcsfzh_tka5uzt1">
        <w:r>
          <w:rPr>
            <w:rFonts w:ascii="Times New Roman" w:cs="Times New Roman" w:eastAsia="Times New Roman" w:hAnsi="Times New Roman"/>
            <w:color w:val="0000CC"/>
            <w:sz w:val="24"/>
            <w:szCs w:val="24"/>
            <w:u w:val="single"/>
          </w:rPr>
          <w:t xml:space="preserve">https://boostsuite.com/how-to-start-an-llc/cost/maine/</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jgislgvs1fpewa00k1pvv" Type="http://schemas.openxmlformats.org/officeDocument/2006/relationships/hyperlink" Target="https://boostsuite.com/llc-operating-agreement/maine/" TargetMode="External"/><Relationship Id="rIdifobvinafmal__jfsk3kj" Type="http://schemas.openxmlformats.org/officeDocument/2006/relationships/hyperlink" Target="https://boostsuite.com/how-to-start-an-llc/maine/" TargetMode="External"/><Relationship Id="rIdhzuo3idcsfzh_tka5uzt1" Type="http://schemas.openxmlformats.org/officeDocument/2006/relationships/hyperlink" Target="https://boostsuite.com/how-to-start-an-llc/cost/main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2026-04-16T02:10:51.168Z</dcterms:created>
  <dcterms:modified xsi:type="dcterms:W3CDTF">2026-04-16T02:10:51.169Z</dcterms:modified>
</cp:coreProperties>
</file>

<file path=docProps/custom.xml><?xml version="1.0" encoding="utf-8"?>
<Properties xmlns="http://schemas.openxmlformats.org/officeDocument/2006/custom-properties" xmlns:vt="http://schemas.openxmlformats.org/officeDocument/2006/docPropsVTypes"/>
</file>