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AN INDIANA MANAGER-MANAGED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Articles of Organization (State Form 49459) with the Indiana Secretary of State through INBiz, pursuant to Indiana Code Title 23, Article 18 (Indiana Business Flexibility Act). This WRITTEN Operating Agreement is adopted pursuant to IC 23-18-4-13 (freedom of contract). Under IC 23-18-4-8, a copy shall be kept at the LLC's principal office. This Agreement is not filed with the Indiana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must match the Articles of Organization exactly.</w:t>
      </w:r>
    </w:p>
    <w:p>
      <w:pPr>
        <w:spacing w:after="60" w:before="120" w:line="276" w:lineRule="auto"/>
        <w:jc w:val="both"/>
      </w:pPr>
      <w:r>
        <w:rPr>
          <w:rFonts w:ascii="Times New Roman" w:cs="Times New Roman" w:eastAsia="Times New Roman" w:hAnsi="Times New Roman"/>
          <w:b/>
          <w:bCs/>
          <w:sz w:val="24"/>
          <w:szCs w:val="24"/>
        </w:rPr>
        <w:t xml:space="preserve">1.03 Registered Agent</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Agent Street Address (Indiana; P.O. Box alone insufficient):</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Indiana Code Title 23, Article 18,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1.05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Agreement or pursuant to IC 23-18-9-1.1.</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1.07 Written Operating Agreement — Why It Matters</w:t>
      </w:r>
    </w:p>
    <w:p>
      <w:pPr>
        <w:spacing w:after="60" w:before="0" w:line="276" w:lineRule="auto"/>
        <w:jc w:val="both"/>
      </w:pPr>
      <w:r>
        <w:rPr>
          <w:rFonts w:ascii="Times New Roman" w:cs="Times New Roman" w:eastAsia="Times New Roman" w:hAnsi="Times New Roman"/>
          <w:sz w:val="24"/>
          <w:szCs w:val="24"/>
        </w:rPr>
        <w:t xml:space="preserve">Under IC 23-18-4-4, only a WRITTEN operating agreement can modify or eliminate fiduciary duties, establish indemnification protections, create officer positions, or grant approval rights to non-members. After Nemeth v. Panzica (Indiana Supreme Court, No. 24S-PL-356, Nov. 6, 2025), LLC membership requires either a written operating agreement or written consent. Each member's signature constitutes written confirmation of membership.</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or obligations pursuant to IC 23-18-4-2.</w:t>
      </w:r>
    </w:p>
    <w:p>
      <w:pPr>
        <w:spacing w:after="60" w:before="120" w:line="276" w:lineRule="auto"/>
        <w:jc w:val="both"/>
      </w:pPr>
      <w:r>
        <w:rPr>
          <w:rFonts w:ascii="Times New Roman" w:cs="Times New Roman" w:eastAsia="Times New Roman" w:hAnsi="Times New Roman"/>
          <w:b/>
          <w:bCs/>
          <w:sz w:val="24"/>
          <w:szCs w:val="24"/>
        </w:rPr>
        <w:t xml:space="preserve">2.03 Written Confirmation of Membership</w:t>
      </w:r>
    </w:p>
    <w:p>
      <w:pPr>
        <w:spacing w:after="60" w:before="0" w:line="276" w:lineRule="auto"/>
        <w:jc w:val="both"/>
      </w:pPr>
      <w:r>
        <w:rPr>
          <w:rFonts w:ascii="Times New Roman" w:cs="Times New Roman" w:eastAsia="Times New Roman" w:hAnsi="Times New Roman"/>
          <w:sz w:val="24"/>
          <w:szCs w:val="24"/>
        </w:rPr>
        <w:t xml:space="preserve">Per Nemeth v. Panzica (Indiana Supreme Court, 2025) and IC 23-18-6-1, each Member's signature below constitutes written confirmation of their membership.</w:t>
      </w:r>
    </w:p>
    <w:p>
      <w:pPr>
        <w:spacing w:after="60" w:before="120" w:line="276" w:lineRule="auto"/>
        <w:jc w:val="both"/>
      </w:pPr>
      <w:r>
        <w:rPr>
          <w:rFonts w:ascii="Times New Roman" w:cs="Times New Roman" w:eastAsia="Times New Roman" w:hAnsi="Times New Roman"/>
          <w:b/>
          <w:bCs/>
          <w:sz w:val="24"/>
          <w:szCs w:val="24"/>
        </w:rPr>
        <w:t xml:space="preserve">2.04 Member Duties in Manager-Managed LLC — IC 23-18-4-2(c)</w:t>
      </w:r>
    </w:p>
    <w:p>
      <w:pPr>
        <w:spacing w:after="60" w:before="0" w:line="276" w:lineRule="auto"/>
        <w:jc w:val="both"/>
      </w:pPr>
      <w:r>
        <w:rPr>
          <w:rFonts w:ascii="Times New Roman" w:cs="Times New Roman" w:eastAsia="Times New Roman" w:hAnsi="Times New Roman"/>
          <w:sz w:val="24"/>
          <w:szCs w:val="24"/>
        </w:rPr>
        <w:t xml:space="preserve">CRITICAL INDIANA RULE: Under IC 23-18-4-2(c), a Member of a manager-managed LLC who is NOT also a Manager owes NO duties to the Company or to other Members solely by reason of being a Member. This protection only applies if the Articles of Organization properly designate the manager-managed structure. Without that designation in the Articles, every member carries fiduciary duties by default.</w:t>
      </w:r>
    </w:p>
    <w:p>
      <w:pPr>
        <w:spacing w:after="60" w:before="120" w:line="276" w:lineRule="auto"/>
        <w:jc w:val="both"/>
      </w:pPr>
      <w:r>
        <w:rPr>
          <w:rFonts w:ascii="Times New Roman" w:cs="Times New Roman" w:eastAsia="Times New Roman" w:hAnsi="Times New Roman"/>
          <w:b/>
          <w:bCs/>
          <w:sz w:val="24"/>
          <w:szCs w:val="24"/>
        </w:rPr>
        <w:t xml:space="preserve">2.05 Member Voting on Reserved Matters</w:t>
      </w:r>
    </w:p>
    <w:p>
      <w:pPr>
        <w:spacing w:after="60" w:before="0" w:line="276" w:lineRule="auto"/>
        <w:jc w:val="both"/>
      </w:pPr>
      <w:r>
        <w:rPr>
          <w:rFonts w:ascii="Times New Roman" w:cs="Times New Roman" w:eastAsia="Times New Roman" w:hAnsi="Times New Roman"/>
          <w:sz w:val="24"/>
          <w:szCs w:val="24"/>
        </w:rPr>
        <w:t xml:space="preserve">Members vote on matters reserved under Article V, Section 5.04. Voting is by "majority in interest" unless unanimity is required.</w:t>
      </w:r>
    </w:p>
    <w:p>
      <w:pPr>
        <w:spacing w:after="60" w:before="120" w:line="276" w:lineRule="auto"/>
        <w:jc w:val="both"/>
      </w:pPr>
      <w:r>
        <w:rPr>
          <w:rFonts w:ascii="Times New Roman" w:cs="Times New Roman" w:eastAsia="Times New Roman" w:hAnsi="Times New Roman"/>
          <w:b/>
          <w:bCs/>
          <w:sz w:val="24"/>
          <w:szCs w:val="24"/>
        </w:rPr>
        <w:t xml:space="preserve">2.06 Members' Meetings</w:t>
      </w:r>
    </w:p>
    <w:p>
      <w:pPr>
        <w:spacing w:after="40" w:before="0" w:line="276" w:lineRule="auto"/>
      </w:pPr>
      <w:r>
        <w:rPr>
          <w:rFonts w:ascii="Times New Roman" w:cs="Times New Roman" w:eastAsia="Times New Roman" w:hAnsi="Times New Roman"/>
          <w:sz w:val="24"/>
          <w:szCs w:val="24"/>
        </w:rPr>
        <w:t xml:space="preserve">Days' written notice required to call a meeting: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Any Member or the Manager may call a meeting. Written minutes kept in records.</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The agreed value of each Member's contributions is documented in this Agreement and Exhibit 1.</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Agreed Value and Default Allocation</w:t>
      </w:r>
    </w:p>
    <w:p>
      <w:pPr>
        <w:spacing w:after="60" w:before="0" w:line="276" w:lineRule="auto"/>
        <w:jc w:val="both"/>
      </w:pPr>
      <w:r>
        <w:rPr>
          <w:rFonts w:ascii="Times New Roman" w:cs="Times New Roman" w:eastAsia="Times New Roman" w:hAnsi="Times New Roman"/>
          <w:sz w:val="24"/>
          <w:szCs w:val="24"/>
        </w:rPr>
        <w:t xml:space="preserve">IMPORTANT: Indiana's default under IC 23-18-5-3 allocates profits and losses by the AGREED VALUE of each member's contributions — not by equal per capita shares. If Member A contributes $80,000 and Member B contributes $20,000, Indiana's default split is 80/20, not 50/50. This Agreement overrides or confirms that default in Article IV.</w:t>
      </w:r>
    </w:p>
    <w:p>
      <w:pPr>
        <w:spacing w:after="60" w:before="120" w:line="276" w:lineRule="auto"/>
        <w:jc w:val="both"/>
      </w:pPr>
      <w:r>
        <w:rPr>
          <w:rFonts w:ascii="Times New Roman" w:cs="Times New Roman" w:eastAsia="Times New Roman" w:hAnsi="Times New Roman"/>
          <w:b/>
          <w:bCs/>
          <w:sz w:val="24"/>
          <w:szCs w:val="24"/>
        </w:rPr>
        <w:t xml:space="preserve">3.03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 in interest     </w:t>
      </w:r>
      <w:r>
        <w:rPr>
          <w:rFonts w:ascii="Times New Roman" w:cs="Times New Roman" w:eastAsia="Times New Roman" w:hAnsi="Times New Roman"/>
          <w:sz w:val="24"/>
          <w:szCs w:val="24"/>
        </w:rPr>
        <w:t xml:space="preserve">□  Unanimous consent     </w:t>
      </w:r>
    </w:p>
    <w:p>
      <w:pPr>
        <w:spacing w:after="60" w:before="120" w:line="276" w:lineRule="auto"/>
        <w:jc w:val="both"/>
      </w:pPr>
      <w:r>
        <w:rPr>
          <w:rFonts w:ascii="Times New Roman" w:cs="Times New Roman" w:eastAsia="Times New Roman" w:hAnsi="Times New Roman"/>
          <w:b/>
          <w:bCs/>
          <w:sz w:val="24"/>
          <w:szCs w:val="24"/>
        </w:rPr>
        <w:t xml:space="preserve">3.04 Failure to Contribute</w:t>
      </w:r>
    </w:p>
    <w:p>
      <w:pPr>
        <w:spacing w:after="60" w:before="0" w:line="276" w:lineRule="auto"/>
        <w:jc w:val="both"/>
      </w:pPr>
      <w:r>
        <w:rPr>
          <w:rFonts w:ascii="Times New Roman" w:cs="Times New Roman" w:eastAsia="Times New Roman" w:hAnsi="Times New Roman"/>
          <w:sz w:val="24"/>
          <w:szCs w:val="24"/>
        </w:rPr>
        <w:t xml:space="preserve">Remaining Members may by unanimous consent:</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Cancel the delinquent Member's membership (with refund of prior payments).</w:t>
      </w:r>
    </w:p>
    <w:p>
      <w:pPr>
        <w:spacing w:after="60" w:before="120" w:line="276" w:lineRule="auto"/>
        <w:jc w:val="both"/>
      </w:pPr>
      <w:r>
        <w:rPr>
          <w:rFonts w:ascii="Times New Roman" w:cs="Times New Roman" w:eastAsia="Times New Roman" w:hAnsi="Times New Roman"/>
          <w:b/>
          <w:bCs/>
          <w:sz w:val="24"/>
          <w:szCs w:val="24"/>
        </w:rPr>
        <w:t xml:space="preserve">3.05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3.06 Capital Accounts</w:t>
      </w:r>
    </w:p>
    <w:p>
      <w:pPr>
        <w:spacing w:after="60" w:before="0" w:line="276" w:lineRule="auto"/>
        <w:jc w:val="both"/>
      </w:pPr>
      <w:r>
        <w:rPr>
          <w:rFonts w:ascii="Times New Roman" w:cs="Times New Roman" w:eastAsia="Times New Roman" w:hAnsi="Times New Roman"/>
          <w:sz w:val="24"/>
          <w:szCs w:val="24"/>
        </w:rPr>
        <w:t xml:space="preserve">Maintained per IRC regulations and IC 23-18-5-3. Reflects each Member's agreed value of contributions, adjusted for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3.07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 — Confirmed Distribution Formula</w:t>
      </w:r>
    </w:p>
    <w:p>
      <w:pPr>
        <w:spacing w:after="60" w:before="0" w:line="276" w:lineRule="auto"/>
        <w:jc w:val="both"/>
      </w:pPr>
      <w:r>
        <w:rPr>
          <w:rFonts w:ascii="Times New Roman" w:cs="Times New Roman" w:eastAsia="Times New Roman" w:hAnsi="Times New Roman"/>
          <w:sz w:val="24"/>
          <w:szCs w:val="24"/>
        </w:rPr>
        <w:t xml:space="preserve">Indiana's default under IC 23-18-5-3 allocates profits and losses by the agreed value of each member's contributions as reflected in company records. This Agreement confirms/overrides that default as follows: profits, losses, income, gain, deduction, and credit are allocated per each Member's PERCENTAGE INTEREST as listed in Section 2.01.</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Per percentage interest, at times determined by the Manager, subject to:</w:t>
      </w:r>
    </w:p>
    <w:p>
      <w:pPr>
        <w:spacing w:after="40" w:before="0" w:line="276" w:lineRule="auto"/>
      </w:pPr>
      <w:r>
        <w:rPr>
          <w:rFonts w:ascii="Times New Roman" w:cs="Times New Roman" w:eastAsia="Times New Roman" w:hAnsi="Times New Roman"/>
          <w:sz w:val="24"/>
          <w:szCs w:val="24"/>
        </w:rPr>
        <w:t xml:space="preserve">□  Majority in interest     </w:t>
      </w:r>
      <w:r>
        <w:rPr>
          <w:rFonts w:ascii="Times New Roman" w:cs="Times New Roman" w:eastAsia="Times New Roman" w:hAnsi="Times New Roman"/>
          <w:sz w:val="24"/>
          <w:szCs w:val="24"/>
        </w:rPr>
        <w:t xml:space="preserve">□  Unanimous consent     </w:t>
      </w:r>
    </w:p>
    <w:p>
      <w:pPr>
        <w:spacing w:after="60" w:before="0" w:line="276" w:lineRule="auto"/>
        <w:jc w:val="both"/>
      </w:pPr>
      <w:r>
        <w:rPr>
          <w:rFonts w:ascii="Times New Roman" w:cs="Times New Roman" w:eastAsia="Times New Roman" w:hAnsi="Times New Roman"/>
          <w:sz w:val="24"/>
          <w:szCs w:val="24"/>
        </w:rPr>
        <w:t xml:space="preserve">Indiana uses the same contribution-based formula for distributions by default (IC 23-18-5-4). This Agreement confirms that distribution allocation tracks each Member's percentage interest.</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Solvency Test — Non-Waivable (IC 23-18-5-6)</w:t>
      </w:r>
    </w:p>
    <w:p>
      <w:pPr>
        <w:spacing w:after="60" w:before="0" w:line="276" w:lineRule="auto"/>
        <w:jc w:val="both"/>
      </w:pPr>
      <w:r>
        <w:rPr>
          <w:rFonts w:ascii="Times New Roman" w:cs="Times New Roman" w:eastAsia="Times New Roman" w:hAnsi="Times New Roman"/>
          <w:sz w:val="24"/>
          <w:szCs w:val="24"/>
        </w:rPr>
        <w:t xml:space="preserve">No distribution may be made if the Company will be unable to pay its debts as they come due after the distribution, per IC 23-18-5-6. This restriction cannot be overridden by this Agreement. Members who approve an insolvent distribution may face personal liability.</w:t>
      </w:r>
    </w:p>
    <w:p>
      <w:pPr>
        <w:spacing w:after="60" w:before="120" w:line="276" w:lineRule="auto"/>
        <w:jc w:val="both"/>
      </w:pPr>
      <w:r>
        <w:rPr>
          <w:rFonts w:ascii="Times New Roman" w:cs="Times New Roman" w:eastAsia="Times New Roman" w:hAnsi="Times New Roman"/>
          <w:b/>
          <w:bCs/>
          <w:sz w:val="24"/>
          <w:szCs w:val="24"/>
        </w:rPr>
        <w:t xml:space="preserve">4.04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federal and state income tax liability on allocated Company income each year.</w:t>
      </w:r>
    </w:p>
    <w:p>
      <w:pPr>
        <w:spacing w:after="60" w:before="120" w:line="276" w:lineRule="auto"/>
        <w:jc w:val="both"/>
      </w:pPr>
      <w:r>
        <w:rPr>
          <w:rFonts w:ascii="Times New Roman" w:cs="Times New Roman" w:eastAsia="Times New Roman" w:hAnsi="Times New Roman"/>
          <w:b/>
          <w:bCs/>
          <w:sz w:val="24"/>
          <w:szCs w:val="24"/>
        </w:rPr>
        <w:t xml:space="preserve">4.05 Tax Classification</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4.08 Annual Returns</w:t>
      </w:r>
    </w:p>
    <w:p>
      <w:pPr>
        <w:spacing w:after="60" w:before="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tax year end. Indiana LLCs taxed as pass-through entities register with the Indiana Department of Revenue for state tax obligations.</w:t>
      </w:r>
    </w:p>
    <w:p>
      <w:pPr>
        <w:spacing w:after="60" w:before="120" w:line="276" w:lineRule="auto"/>
        <w:jc w:val="both"/>
      </w:pPr>
      <w:r>
        <w:rPr>
          <w:rFonts w:ascii="Times New Roman" w:cs="Times New Roman" w:eastAsia="Times New Roman" w:hAnsi="Times New Roman"/>
          <w:b/>
          <w:bCs/>
          <w:sz w:val="24"/>
          <w:szCs w:val="24"/>
        </w:rPr>
        <w:t xml:space="preserve">4.09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4.10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 the names of individual Members.</w:t>
      </w:r>
    </w:p>
    <w:p>
      <w:pPr>
        <w:spacing w:after="80" w:before="240" w:line="276" w:lineRule="auto"/>
        <w:jc w:val="center"/>
      </w:pPr>
      <w:r>
        <w:rPr>
          <w:rFonts w:ascii="Times New Roman" w:cs="Times New Roman" w:eastAsia="Times New Roman" w:hAnsi="Times New Roman"/>
          <w:b/>
          <w:bCs/>
          <w:sz w:val="28"/>
          <w:szCs w:val="28"/>
        </w:rPr>
        <w:t xml:space="preserve">ARTICLE V — MANAGEMENT (MANAGER-MANAGED)</w:t>
      </w:r>
    </w:p>
    <w:p>
      <w:pPr>
        <w:spacing w:after="60" w:before="120" w:line="276" w:lineRule="auto"/>
        <w:jc w:val="both"/>
      </w:pPr>
      <w:r>
        <w:rPr>
          <w:rFonts w:ascii="Times New Roman" w:cs="Times New Roman" w:eastAsia="Times New Roman" w:hAnsi="Times New Roman"/>
          <w:b/>
          <w:bCs/>
          <w:sz w:val="24"/>
          <w:szCs w:val="24"/>
        </w:rPr>
        <w:t xml:space="preserve">5.01 Manager-Managed Designation — Articles of Organization Requirement</w:t>
      </w:r>
    </w:p>
    <w:p>
      <w:pPr>
        <w:spacing w:after="60" w:before="0" w:line="276" w:lineRule="auto"/>
        <w:jc w:val="both"/>
      </w:pPr>
      <w:r>
        <w:rPr>
          <w:rFonts w:ascii="Times New Roman" w:cs="Times New Roman" w:eastAsia="Times New Roman" w:hAnsi="Times New Roman"/>
          <w:sz w:val="24"/>
          <w:szCs w:val="24"/>
        </w:rPr>
        <w:t xml:space="preserve">CRITICAL: Indiana defaults to member-managed under IC 23-18-4-1, UNLESS the Articles of Organization specifically provide for one or more managers. The management structure is controlled by the Articles, not this Agreement alone. If the Articles don't mention managers, this LLC is member-managed by law regardless of what this Agreement says. Confirm the manager-managed designation in the Articles of Organization (State Form 49459) before executing this Agreement. Under IC 23-18-4-5, this Agreement grants exclusive management authority to the Manager(s), who need not be members.</w:t>
      </w:r>
    </w:p>
    <w:p>
      <w:pPr>
        <w:spacing w:after="60" w:before="120" w:line="276" w:lineRule="auto"/>
        <w:jc w:val="both"/>
      </w:pPr>
      <w:r>
        <w:rPr>
          <w:rFonts w:ascii="Times New Roman" w:cs="Times New Roman" w:eastAsia="Times New Roman" w:hAnsi="Times New Roman"/>
          <w:b/>
          <w:bCs/>
          <w:sz w:val="24"/>
          <w:szCs w:val="24"/>
        </w:rPr>
        <w:t xml:space="preserve">5.02 Appointment of Manager(s)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7"/>
        <w:gridCol w:w="4025"/>
        <w:gridCol w:w="2808"/>
      </w:tblGrid>
      <w:tr>
        <w:tc>
          <w:tcPr>
            <w:tcW w:type="dxa" w:w="2527"/>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Manager Name</w:t>
            </w:r>
          </w:p>
        </w:tc>
        <w:tc>
          <w:tcPr>
            <w:tcW w:type="dxa" w:w="4025"/>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808"/>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Status</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bl>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Under IC 23-18-4-5, the operating agreement may grant exclusive management authority to managers who are not members. A Manager need not be a natural person; a corporation or another LLC may serve as Manager.</w:t>
      </w:r>
    </w:p>
    <w:p>
      <w:pPr>
        <w:spacing w:after="60" w:before="120" w:line="276" w:lineRule="auto"/>
        <w:jc w:val="both"/>
      </w:pPr>
      <w:r>
        <w:rPr>
          <w:rFonts w:ascii="Times New Roman" w:cs="Times New Roman" w:eastAsia="Times New Roman" w:hAnsi="Times New Roman"/>
          <w:b/>
          <w:bCs/>
          <w:sz w:val="24"/>
          <w:szCs w:val="24"/>
        </w:rPr>
        <w:t xml:space="preserve">5.03 Manager Authority</w:t>
      </w:r>
    </w:p>
    <w:p>
      <w:pPr>
        <w:spacing w:after="60" w:before="0" w:line="276" w:lineRule="auto"/>
        <w:jc w:val="both"/>
      </w:pPr>
      <w:r>
        <w:rPr>
          <w:rFonts w:ascii="Times New Roman" w:cs="Times New Roman" w:eastAsia="Times New Roman" w:hAnsi="Times New Roman"/>
          <w:sz w:val="24"/>
          <w:szCs w:val="24"/>
        </w:rPr>
        <w:t xml:space="preserve">The Manager has exclusive authority to:</w:t>
      </w:r>
    </w:p>
    <w:p>
      <w:pPr>
        <w:spacing w:after="60" w:before="0" w:line="276" w:lineRule="auto"/>
        <w:ind w:left="360"/>
        <w:jc w:val="both"/>
      </w:pPr>
      <w:r>
        <w:rPr>
          <w:rFonts w:ascii="Times New Roman" w:cs="Times New Roman" w:eastAsia="Times New Roman" w:hAnsi="Times New Roman"/>
          <w:sz w:val="24"/>
          <w:szCs w:val="24"/>
        </w:rPr>
        <w:t xml:space="preserve">(a)  Manage day-to-day operations and affairs of the Company;</w:t>
      </w:r>
    </w:p>
    <w:p>
      <w:pPr>
        <w:spacing w:after="60" w:before="0" w:line="276" w:lineRule="auto"/>
        <w:ind w:left="360"/>
        <w:jc w:val="both"/>
      </w:pPr>
      <w:r>
        <w:rPr>
          <w:rFonts w:ascii="Times New Roman" w:cs="Times New Roman" w:eastAsia="Times New Roman" w:hAnsi="Times New Roman"/>
          <w:sz w:val="24"/>
          <w:szCs w:val="24"/>
        </w:rPr>
        <w:t xml:space="preserve">(b)  Bind the Company in contracts and agreements;</w:t>
      </w:r>
    </w:p>
    <w:p>
      <w:pPr>
        <w:spacing w:after="60" w:before="0" w:line="276" w:lineRule="auto"/>
        <w:ind w:left="360"/>
        <w:jc w:val="both"/>
      </w:pPr>
      <w:r>
        <w:rPr>
          <w:rFonts w:ascii="Times New Roman" w:cs="Times New Roman" w:eastAsia="Times New Roman" w:hAnsi="Times New Roman"/>
          <w:sz w:val="24"/>
          <w:szCs w:val="24"/>
        </w:rPr>
        <w:t xml:space="preserve">(c)  Execute contracts, leases, checks, drafts, notes, and instruments;</w:t>
      </w:r>
    </w:p>
    <w:p>
      <w:pPr>
        <w:spacing w:after="60" w:before="0" w:line="276" w:lineRule="auto"/>
        <w:ind w:left="360"/>
        <w:jc w:val="both"/>
      </w:pPr>
      <w:r>
        <w:rPr>
          <w:rFonts w:ascii="Times New Roman" w:cs="Times New Roman" w:eastAsia="Times New Roman" w:hAnsi="Times New Roman"/>
          <w:sz w:val="24"/>
          <w:szCs w:val="24"/>
        </w:rPr>
        <w:t xml:space="preserve">(d)  Hire and terminate employees, consultants, and contractors;</w:t>
      </w:r>
    </w:p>
    <w:p>
      <w:pPr>
        <w:spacing w:after="60" w:before="0" w:line="276" w:lineRule="auto"/>
        <w:ind w:left="360"/>
        <w:jc w:val="both"/>
      </w:pPr>
      <w:r>
        <w:rPr>
          <w:rFonts w:ascii="Times New Roman" w:cs="Times New Roman" w:eastAsia="Times New Roman" w:hAnsi="Times New Roman"/>
          <w:sz w:val="24"/>
          <w:szCs w:val="24"/>
        </w:rPr>
        <w:t xml:space="preserve">(e)  Open and manage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(f)  Acquire, sell, lease, or manage Company assets;</w:t>
      </w:r>
    </w:p>
    <w:p>
      <w:pPr>
        <w:spacing w:after="60" w:before="0" w:line="276" w:lineRule="auto"/>
        <w:ind w:left="360"/>
        <w:jc w:val="both"/>
      </w:pPr>
      <w:r>
        <w:rPr>
          <w:rFonts w:ascii="Times New Roman" w:cs="Times New Roman" w:eastAsia="Times New Roman" w:hAnsi="Times New Roman"/>
          <w:sz w:val="24"/>
          <w:szCs w:val="24"/>
        </w:rPr>
        <w:t xml:space="preserve">(g)  Borrow money and grant security interests in Company assets;</w:t>
      </w:r>
    </w:p>
    <w:p>
      <w:pPr>
        <w:spacing w:after="60" w:before="0" w:line="276" w:lineRule="auto"/>
        <w:ind w:left="360"/>
        <w:jc w:val="both"/>
      </w:pPr>
      <w:r>
        <w:rPr>
          <w:rFonts w:ascii="Times New Roman" w:cs="Times New Roman" w:eastAsia="Times New Roman" w:hAnsi="Times New Roman"/>
          <w:sz w:val="24"/>
          <w:szCs w:val="24"/>
        </w:rPr>
        <w:t xml:space="preserve">(h)  Settle claims and compromise debts on behalf of the Company; and</w:t>
      </w:r>
    </w:p>
    <w:p>
      <w:pPr>
        <w:spacing w:after="60" w:before="0" w:line="276" w:lineRule="auto"/>
        <w:ind w:left="360"/>
        <w:jc w:val="both"/>
      </w:pPr>
      <w:r>
        <w:rPr>
          <w:rFonts w:ascii="Times New Roman" w:cs="Times New Roman" w:eastAsia="Times New Roman" w:hAnsi="Times New Roman"/>
          <w:sz w:val="24"/>
          <w:szCs w:val="24"/>
        </w:rPr>
        <w:t xml:space="preserve">(i)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5.04 Reserved Powers (Require Member Approval)</w:t>
      </w:r>
    </w:p>
    <w:p>
      <w:pPr>
        <w:spacing w:after="60" w:before="0" w:line="276" w:lineRule="auto"/>
        <w:jc w:val="both"/>
      </w:pPr>
      <w:r>
        <w:rPr>
          <w:rFonts w:ascii="Times New Roman" w:cs="Times New Roman" w:eastAsia="Times New Roman" w:hAnsi="Times New Roman"/>
          <w:sz w:val="24"/>
          <w:szCs w:val="24"/>
        </w:rPr>
        <w:t xml:space="preserve">The following require:</w:t>
      </w:r>
    </w:p>
    <w:p>
      <w:pPr>
        <w:spacing w:after="40" w:before="0" w:line="276" w:lineRule="auto"/>
      </w:pPr>
      <w:r>
        <w:rPr>
          <w:rFonts w:ascii="Times New Roman" w:cs="Times New Roman" w:eastAsia="Times New Roman" w:hAnsi="Times New Roman"/>
          <w:sz w:val="24"/>
          <w:szCs w:val="24"/>
        </w:rPr>
        <w:t xml:space="preserve">□  Majority in interest     </w:t>
      </w:r>
      <w:r>
        <w:rPr>
          <w:rFonts w:ascii="Times New Roman" w:cs="Times New Roman" w:eastAsia="Times New Roman" w:hAnsi="Times New Roman"/>
          <w:sz w:val="24"/>
          <w:szCs w:val="24"/>
        </w:rPr>
        <w:t xml:space="preserve">□  Unanimous consent     </w:t>
      </w:r>
    </w:p>
    <w:p>
      <w:pPr>
        <w:spacing w:after="60" w:before="0" w:line="276" w:lineRule="auto"/>
        <w:jc w:val="both"/>
      </w:pPr>
      <w:r>
        <w:rPr>
          <w:rFonts w:ascii="Times New Roman" w:cs="Times New Roman" w:eastAsia="Times New Roman" w:hAnsi="Times New Roman"/>
          <w:sz w:val="24"/>
          <w:szCs w:val="24"/>
        </w:rPr>
        <w:t xml:space="preserve">Actions requiring member approval (unanimity required by IC 23-18-4-6 for those marked):</w:t>
      </w:r>
    </w:p>
    <w:p>
      <w:pPr>
        <w:spacing w:after="30" w:before="0" w:line="276" w:lineRule="auto"/>
        <w:ind w:left="360"/>
      </w:pPr>
      <w:r>
        <w:rPr>
          <w:rFonts w:ascii="Times New Roman" w:cs="Times New Roman" w:eastAsia="Times New Roman" w:hAnsi="Times New Roman"/>
          <w:sz w:val="24"/>
          <w:szCs w:val="24"/>
        </w:rPr>
        <w:t xml:space="preserve">□  Amendment of this Written Operating Agreement [UNANIMITY — IC 23-18-4-6]</w:t>
      </w:r>
    </w:p>
    <w:p>
      <w:pPr>
        <w:spacing w:after="30" w:before="0" w:line="276" w:lineRule="auto"/>
        <w:ind w:left="360"/>
      </w:pPr>
      <w:r>
        <w:rPr>
          <w:rFonts w:ascii="Times New Roman" w:cs="Times New Roman" w:eastAsia="Times New Roman" w:hAnsi="Times New Roman"/>
          <w:sz w:val="24"/>
          <w:szCs w:val="24"/>
        </w:rPr>
        <w:t xml:space="preserve">□  Admission of new Members [UNANIMITY — IC 23-18-6-1]</w:t>
      </w:r>
    </w:p>
    <w:p>
      <w:pPr>
        <w:spacing w:after="30" w:before="0" w:line="276" w:lineRule="auto"/>
        <w:ind w:left="360"/>
      </w:pPr>
      <w:r>
        <w:rPr>
          <w:rFonts w:ascii="Times New Roman" w:cs="Times New Roman" w:eastAsia="Times New Roman" w:hAnsi="Times New Roman"/>
          <w:sz w:val="24"/>
          <w:szCs w:val="24"/>
        </w:rPr>
        <w:t xml:space="preserve">□  Acts that contradict the terms of this Agreement [UNANIMITY]</w:t>
      </w:r>
    </w:p>
    <w:p>
      <w:pPr>
        <w:spacing w:after="30" w:before="0" w:line="276" w:lineRule="auto"/>
        <w:ind w:left="360"/>
      </w:pPr>
      <w:r>
        <w:rPr>
          <w:rFonts w:ascii="Times New Roman" w:cs="Times New Roman" w:eastAsia="Times New Roman" w:hAnsi="Times New Roman"/>
          <w:sz w:val="24"/>
          <w:szCs w:val="24"/>
        </w:rPr>
        <w:t xml:space="preserve">□  Sale or disposition of all or substantially all Company assets</w:t>
      </w:r>
    </w:p>
    <w:p>
      <w:pPr>
        <w:spacing w:after="30" w:before="0" w:line="276" w:lineRule="auto"/>
        <w:ind w:left="360"/>
      </w:pPr>
      <w:r>
        <w:rPr>
          <w:rFonts w:ascii="Times New Roman" w:cs="Times New Roman" w:eastAsia="Times New Roman" w:hAnsi="Times New Roman"/>
          <w:sz w:val="24"/>
          <w:szCs w:val="24"/>
        </w:rPr>
        <w:t xml:space="preserve">□  Merger, conversion, or domestication</w:t>
      </w:r>
    </w:p>
    <w:p>
      <w:pPr>
        <w:spacing w:after="30" w:before="0" w:line="276" w:lineRule="auto"/>
        <w:ind w:left="360"/>
      </w:pPr>
      <w:r>
        <w:rPr>
          <w:rFonts w:ascii="Times New Roman" w:cs="Times New Roman" w:eastAsia="Times New Roman" w:hAnsi="Times New Roman"/>
          <w:sz w:val="24"/>
          <w:szCs w:val="24"/>
        </w:rPr>
        <w:t xml:space="preserve">□  Voluntary dissolution</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Changing the Company's tax classification</w:t>
      </w:r>
    </w:p>
    <w:p>
      <w:pPr>
        <w:spacing w:after="30" w:before="0" w:line="276" w:lineRule="auto"/>
        <w:ind w:left="360"/>
      </w:pPr>
      <w:r>
        <w:rPr>
          <w:rFonts w:ascii="Times New Roman" w:cs="Times New Roman" w:eastAsia="Times New Roman" w:hAnsi="Times New Roman"/>
          <w:sz w:val="24"/>
          <w:szCs w:val="24"/>
        </w:rPr>
        <w:t xml:space="preserve">□  Transactions between Company and a Manager or Member</w:t>
      </w:r>
    </w:p>
    <w:p>
      <w:pPr>
        <w:spacing w:after="40" w:before="0" w:line="276" w:lineRule="auto"/>
      </w:pPr>
      <w:r>
        <w:rPr>
          <w:rFonts w:ascii="Times New Roman" w:cs="Times New Roman" w:eastAsia="Times New Roman" w:hAnsi="Times New Roman"/>
          <w:sz w:val="24"/>
          <w:szCs w:val="24"/>
        </w:rPr>
        <w:t xml:space="preserve">Incurring debt or liability exceeding ($):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Other reserved powers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Manager Compensation</w:t>
      </w:r>
    </w:p>
    <w:p>
      <w:pPr>
        <w:spacing w:after="40" w:before="0" w:line="276" w:lineRule="auto"/>
      </w:pPr>
      <w:r>
        <w:rPr>
          <w:rFonts w:ascii="Times New Roman" w:cs="Times New Roman" w:eastAsia="Times New Roman" w:hAnsi="Times New Roman"/>
          <w:sz w:val="24"/>
          <w:szCs w:val="24"/>
        </w:rPr>
        <w:t xml:space="preserve">□  No compensation     </w:t>
      </w:r>
    </w:p>
    <w:p>
      <w:pPr>
        <w:spacing w:after="40" w:before="0" w:line="276" w:lineRule="auto"/>
      </w:pPr>
      <w:r>
        <w:rPr>
          <w:rFonts w:ascii="Times New Roman" w:cs="Times New Roman" w:eastAsia="Times New Roman" w:hAnsi="Times New Roman"/>
          <w:sz w:val="24"/>
          <w:szCs w:val="24"/>
        </w:rPr>
        <w:t xml:space="preserve">Compensation amount and period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Reimbursement for reasonable out-of-pocket expenses.</w:t>
      </w:r>
    </w:p>
    <w:p>
      <w:pPr>
        <w:spacing w:after="60" w:before="120" w:line="276" w:lineRule="auto"/>
        <w:jc w:val="both"/>
      </w:pPr>
      <w:r>
        <w:rPr>
          <w:rFonts w:ascii="Times New Roman" w:cs="Times New Roman" w:eastAsia="Times New Roman" w:hAnsi="Times New Roman"/>
          <w:b/>
          <w:bCs/>
          <w:sz w:val="24"/>
          <w:szCs w:val="24"/>
        </w:rPr>
        <w:t xml:space="preserve">5.06 Removal of Manager</w:t>
      </w:r>
    </w:p>
    <w:p>
      <w:pPr>
        <w:spacing w:after="60" w:before="0" w:line="276" w:lineRule="auto"/>
        <w:jc w:val="both"/>
      </w:pPr>
      <w:r>
        <w:rPr>
          <w:rFonts w:ascii="Times New Roman" w:cs="Times New Roman" w:eastAsia="Times New Roman" w:hAnsi="Times New Roman"/>
          <w:sz w:val="24"/>
          <w:szCs w:val="24"/>
        </w:rPr>
        <w:t xml:space="preserve">The Manager may be removed by:</w:t>
      </w:r>
    </w:p>
    <w:p>
      <w:pPr>
        <w:spacing w:after="40" w:before="0" w:line="276" w:lineRule="auto"/>
      </w:pPr>
      <w:r>
        <w:rPr>
          <w:rFonts w:ascii="Times New Roman" w:cs="Times New Roman" w:eastAsia="Times New Roman" w:hAnsi="Times New Roman"/>
          <w:sz w:val="24"/>
          <w:szCs w:val="24"/>
        </w:rPr>
        <w:t xml:space="preserve">□  Majority in interest of Members     </w:t>
      </w:r>
      <w:r>
        <w:rPr>
          <w:rFonts w:ascii="Times New Roman" w:cs="Times New Roman" w:eastAsia="Times New Roman" w:hAnsi="Times New Roman"/>
          <w:sz w:val="24"/>
          <w:szCs w:val="24"/>
        </w:rPr>
        <w:t xml:space="preserve">□  Unanimous consent of Members     </w:t>
      </w:r>
    </w:p>
    <w:p>
      <w:pPr>
        <w:spacing w:after="60" w:before="120" w:line="276" w:lineRule="auto"/>
        <w:jc w:val="both"/>
      </w:pPr>
      <w:r>
        <w:rPr>
          <w:rFonts w:ascii="Times New Roman" w:cs="Times New Roman" w:eastAsia="Times New Roman" w:hAnsi="Times New Roman"/>
          <w:b/>
          <w:bCs/>
          <w:sz w:val="24"/>
          <w:szCs w:val="24"/>
        </w:rPr>
        <w:t xml:space="preserve">5.07 Resignation of Manager</w:t>
      </w:r>
    </w:p>
    <w:p>
      <w:pPr>
        <w:spacing w:after="40" w:before="0" w:line="276" w:lineRule="auto"/>
      </w:pPr>
      <w:r>
        <w:rPr>
          <w:rFonts w:ascii="Times New Roman" w:cs="Times New Roman" w:eastAsia="Times New Roman" w:hAnsi="Times New Roman"/>
          <w:sz w:val="24"/>
          <w:szCs w:val="24"/>
        </w:rPr>
        <w:t xml:space="preserve">Days' written notice to all Members required: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5.08 Vacancy</w:t>
      </w:r>
    </w:p>
    <w:p>
      <w:pPr>
        <w:spacing w:after="60" w:before="0" w:line="276" w:lineRule="auto"/>
        <w:jc w:val="both"/>
      </w:pPr>
      <w:r>
        <w:rPr>
          <w:rFonts w:ascii="Times New Roman" w:cs="Times New Roman" w:eastAsia="Times New Roman" w:hAnsi="Times New Roman"/>
          <w:sz w:val="24"/>
          <w:szCs w:val="24"/>
        </w:rPr>
        <w:t xml:space="preserve">Replacement Manager appointed by:</w:t>
      </w:r>
    </w:p>
    <w:p>
      <w:pPr>
        <w:spacing w:after="40" w:before="0" w:line="276" w:lineRule="auto"/>
      </w:pPr>
      <w:r>
        <w:rPr>
          <w:rFonts w:ascii="Times New Roman" w:cs="Times New Roman" w:eastAsia="Times New Roman" w:hAnsi="Times New Roman"/>
          <w:sz w:val="24"/>
          <w:szCs w:val="24"/>
        </w:rPr>
        <w:t xml:space="preserve">□  Majority in interest of Members     </w:t>
      </w:r>
      <w:r>
        <w:rPr>
          <w:rFonts w:ascii="Times New Roman" w:cs="Times New Roman" w:eastAsia="Times New Roman" w:hAnsi="Times New Roman"/>
          <w:sz w:val="24"/>
          <w:szCs w:val="24"/>
        </w:rPr>
        <w:t xml:space="preserve">□  Unanimous consent of Members     </w:t>
      </w:r>
    </w:p>
    <w:p>
      <w:pPr>
        <w:spacing w:after="40" w:before="0" w:line="276" w:lineRule="auto"/>
      </w:pPr>
      <w:r>
        <w:rPr>
          <w:rFonts w:ascii="Times New Roman" w:cs="Times New Roman" w:eastAsia="Times New Roman" w:hAnsi="Times New Roman"/>
          <w:sz w:val="24"/>
          <w:szCs w:val="24"/>
        </w:rPr>
        <w:t xml:space="preserve">Days to appoint replacement Manager: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If no replacement is appointed, the LLC shall be managed by Members until a new Manager is designated.</w:t>
      </w:r>
    </w:p>
    <w:p>
      <w:pPr>
        <w:spacing w:after="60" w:before="120" w:line="276" w:lineRule="auto"/>
        <w:jc w:val="both"/>
      </w:pPr>
      <w:r>
        <w:rPr>
          <w:rFonts w:ascii="Times New Roman" w:cs="Times New Roman" w:eastAsia="Times New Roman" w:hAnsi="Times New Roman"/>
          <w:b/>
          <w:bCs/>
          <w:sz w:val="24"/>
          <w:szCs w:val="24"/>
        </w:rPr>
        <w:t xml:space="preserve">5.09 Multiple Managers</w:t>
      </w:r>
    </w:p>
    <w:p>
      <w:pPr>
        <w:spacing w:after="60" w:before="0" w:line="276" w:lineRule="auto"/>
        <w:jc w:val="both"/>
      </w:pPr>
      <w:r>
        <w:rPr>
          <w:rFonts w:ascii="Times New Roman" w:cs="Times New Roman" w:eastAsia="Times New Roman" w:hAnsi="Times New Roman"/>
          <w:sz w:val="24"/>
          <w:szCs w:val="24"/>
        </w:rPr>
        <w:t xml:space="preserve">If more than one Manager is appointed, decisions shall be made by:</w:t>
      </w:r>
    </w:p>
    <w:p>
      <w:pPr>
        <w:spacing w:after="40" w:before="0" w:line="276" w:lineRule="auto"/>
      </w:pPr>
      <w:r>
        <w:rPr>
          <w:rFonts w:ascii="Times New Roman" w:cs="Times New Roman" w:eastAsia="Times New Roman" w:hAnsi="Times New Roman"/>
          <w:sz w:val="24"/>
          <w:szCs w:val="24"/>
        </w:rPr>
        <w:t xml:space="preserve">□  Majority vote of Managers     </w:t>
      </w:r>
      <w:r>
        <w:rPr>
          <w:rFonts w:ascii="Times New Roman" w:cs="Times New Roman" w:eastAsia="Times New Roman" w:hAnsi="Times New Roman"/>
          <w:sz w:val="24"/>
          <w:szCs w:val="24"/>
        </w:rPr>
        <w:t xml:space="preserve">□  Unanimous vote of Managers     </w:t>
      </w:r>
    </w:p>
    <w:p>
      <w:pPr>
        <w:spacing w:after="40" w:before="0" w:line="276" w:lineRule="auto"/>
      </w:pPr>
      <w:r>
        <w:rPr>
          <w:rFonts w:ascii="Times New Roman" w:cs="Times New Roman" w:eastAsia="Times New Roman" w:hAnsi="Times New Roman"/>
          <w:sz w:val="24"/>
          <w:szCs w:val="24"/>
        </w:rPr>
        <w:t xml:space="preserve">Chief Executive Manager (if applicable):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5.10 Officers — Written Provision Under IC 23-18-4-4</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VI — MANAGER LIABILITY, FIDUCIARY DUTIES, AND INDEMNIFICATION</w:t>
      </w:r>
    </w:p>
    <w:p>
      <w:pPr>
        <w:spacing w:after="60" w:before="120" w:line="276" w:lineRule="auto"/>
        <w:jc w:val="both"/>
      </w:pPr>
      <w:r>
        <w:rPr>
          <w:rFonts w:ascii="Times New Roman" w:cs="Times New Roman" w:eastAsia="Times New Roman" w:hAnsi="Times New Roman"/>
          <w:b/>
          <w:bCs/>
          <w:sz w:val="24"/>
          <w:szCs w:val="24"/>
        </w:rPr>
        <w:t xml:space="preserve">6.01 Manager Not Personally Liable</w:t>
      </w:r>
    </w:p>
    <w:p>
      <w:pPr>
        <w:spacing w:after="60" w:before="0" w:line="276" w:lineRule="auto"/>
        <w:jc w:val="both"/>
      </w:pPr>
      <w:r>
        <w:rPr>
          <w:rFonts w:ascii="Times New Roman" w:cs="Times New Roman" w:eastAsia="Times New Roman" w:hAnsi="Times New Roman"/>
          <w:sz w:val="24"/>
          <w:szCs w:val="24"/>
        </w:rPr>
        <w:t xml:space="preserve">The Manager is not personally liable for Company obligations solely by reason of being a Manager pursuant to IC 23-18-4-2.</w:t>
      </w:r>
    </w:p>
    <w:p>
      <w:pPr>
        <w:spacing w:after="60" w:before="120" w:line="276" w:lineRule="auto"/>
        <w:jc w:val="both"/>
      </w:pPr>
      <w:r>
        <w:rPr>
          <w:rFonts w:ascii="Times New Roman" w:cs="Times New Roman" w:eastAsia="Times New Roman" w:hAnsi="Times New Roman"/>
          <w:b/>
          <w:bCs/>
          <w:sz w:val="24"/>
          <w:szCs w:val="24"/>
        </w:rPr>
        <w:t xml:space="preserve">6.02 Manager Fiduciary Duties — Written Modification Under IC 23-18-4-4</w:t>
      </w:r>
    </w:p>
    <w:p>
      <w:pPr>
        <w:spacing w:after="60" w:before="0" w:line="276" w:lineRule="auto"/>
        <w:jc w:val="both"/>
      </w:pPr>
      <w:r>
        <w:rPr>
          <w:rFonts w:ascii="Times New Roman" w:cs="Times New Roman" w:eastAsia="Times New Roman" w:hAnsi="Times New Roman"/>
          <w:sz w:val="24"/>
          <w:szCs w:val="24"/>
        </w:rPr>
        <w:t xml:space="preserve">Indiana is unusually flexible: a WRITTEN operating agreement may modify, limit, or eliminate duties, including fiduciary duties (IC 23-18-4-4). This Agreement establishes the following duty framework for Managers:</w:t>
      </w:r>
    </w:p>
    <w:p>
      <w:pPr>
        <w:spacing w:after="60" w:before="0" w:line="276" w:lineRule="auto"/>
        <w:ind w:left="360"/>
        <w:jc w:val="both"/>
      </w:pPr>
      <w:r>
        <w:rPr>
          <w:rFonts w:ascii="Times New Roman" w:cs="Times New Roman" w:eastAsia="Times New Roman" w:hAnsi="Times New Roman"/>
          <w:sz w:val="24"/>
          <w:szCs w:val="24"/>
        </w:rPr>
        <w:t xml:space="preserve">(a)  Duty of Care: Act with the care and diligence of a person in a like position who would reasonably believe the conduct is in the best interests of the Company.</w:t>
      </w:r>
    </w:p>
    <w:p>
      <w:pPr>
        <w:spacing w:after="60" w:before="0" w:line="276" w:lineRule="auto"/>
        <w:ind w:left="360"/>
        <w:jc w:val="both"/>
      </w:pPr>
      <w:r>
        <w:rPr>
          <w:rFonts w:ascii="Times New Roman" w:cs="Times New Roman" w:eastAsia="Times New Roman" w:hAnsi="Times New Roman"/>
          <w:sz w:val="24"/>
          <w:szCs w:val="24"/>
        </w:rPr>
        <w:t xml:space="preserve">(b)  Duty of Loyalty: Act in good faith in the Company's best interests. The Manager shall not compete with the Company, self-deal, or usurp opportunities.</w:t>
      </w:r>
    </w:p>
    <w:p>
      <w:pPr>
        <w:spacing w:after="60" w:before="0" w:line="276" w:lineRule="auto"/>
        <w:jc w:val="both"/>
      </w:pPr>
      <w:r>
        <w:rPr>
          <w:rFonts w:ascii="Times New Roman" w:cs="Times New Roman" w:eastAsia="Times New Roman" w:hAnsi="Times New Roman"/>
          <w:sz w:val="24"/>
          <w:szCs w:val="24"/>
        </w:rPr>
        <w:t xml:space="preserve">Indiana courts have generally expected good faith when exercising powers under the Business Flexibility Act. No provision of this Agreement authorizes willful misconduct or recklessness.</w:t>
      </w:r>
    </w:p>
    <w:p>
      <w:pPr>
        <w:spacing w:after="60" w:before="0" w:line="276" w:lineRule="auto"/>
        <w:jc w:val="both"/>
      </w:pPr>
      <w:r>
        <w:rPr>
          <w:rFonts w:ascii="Times New Roman" w:cs="Times New Roman" w:eastAsia="Times New Roman" w:hAnsi="Times New Roman"/>
          <w:sz w:val="24"/>
          <w:szCs w:val="24"/>
        </w:rPr>
        <w:t xml:space="preserve">MEMBER PROTECTION: Under IC 23-18-4-2(c), non-managing Members owe NO duties to the Company or other Members solely by reason of being Members. This protection requires proper manager-managed designation in the Articles of Organization.</w:t>
      </w:r>
    </w:p>
    <w:p>
      <w:pPr>
        <w:spacing w:after="60" w:before="120" w:line="276" w:lineRule="auto"/>
        <w:jc w:val="both"/>
      </w:pPr>
      <w:r>
        <w:rPr>
          <w:rFonts w:ascii="Times New Roman" w:cs="Times New Roman" w:eastAsia="Times New Roman" w:hAnsi="Times New Roman"/>
          <w:b/>
          <w:bCs/>
          <w:sz w:val="24"/>
          <w:szCs w:val="24"/>
        </w:rPr>
        <w:t xml:space="preserve">6.03 Exculpation</w:t>
      </w:r>
    </w:p>
    <w:p>
      <w:pPr>
        <w:spacing w:after="60" w:before="0" w:line="276" w:lineRule="auto"/>
        <w:jc w:val="both"/>
      </w:pPr>
      <w:r>
        <w:rPr>
          <w:rFonts w:ascii="Times New Roman" w:cs="Times New Roman" w:eastAsia="Times New Roman" w:hAnsi="Times New Roman"/>
          <w:sz w:val="24"/>
          <w:szCs w:val="24"/>
        </w:rPr>
        <w:t xml:space="preserve">No liability for good-faith acts unless willful misconduct or recklessness.</w:t>
      </w:r>
    </w:p>
    <w:p>
      <w:pPr>
        <w:spacing w:after="60" w:before="120" w:line="276" w:lineRule="auto"/>
        <w:jc w:val="both"/>
      </w:pPr>
      <w:r>
        <w:rPr>
          <w:rFonts w:ascii="Times New Roman" w:cs="Times New Roman" w:eastAsia="Times New Roman" w:hAnsi="Times New Roman"/>
          <w:b/>
          <w:bCs/>
          <w:sz w:val="24"/>
          <w:szCs w:val="24"/>
        </w:rPr>
        <w:t xml:space="preserve">6.04 Indemnification — Written Provision Under IC 23-18-4-4</w:t>
      </w:r>
    </w:p>
    <w:p>
      <w:pPr>
        <w:spacing w:after="60" w:before="0" w:line="276" w:lineRule="auto"/>
        <w:jc w:val="both"/>
      </w:pPr>
      <w:r>
        <w:rPr>
          <w:rFonts w:ascii="Times New Roman" w:cs="Times New Roman" w:eastAsia="Times New Roman" w:hAnsi="Times New Roman"/>
          <w:sz w:val="24"/>
          <w:szCs w:val="24"/>
        </w:rPr>
        <w:t xml:space="preserve">The Company shall indemnify the Manager per IC 23-18-4-4 for judgments, settlements, penalties, fines, and legal expenses arising from the Manager's role, except for willful misconduct or recklessness. The Company may advance defense costs upon the Manager's undertaking to repay if not entitled.</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 — IC 23-18-4-8</w:t>
      </w:r>
    </w:p>
    <w:p>
      <w:pPr>
        <w:spacing w:after="60" w:before="0" w:line="276" w:lineRule="auto"/>
        <w:jc w:val="both"/>
      </w:pPr>
      <w:r>
        <w:rPr>
          <w:rFonts w:ascii="Times New Roman" w:cs="Times New Roman" w:eastAsia="Times New Roman" w:hAnsi="Times New Roman"/>
          <w:sz w:val="24"/>
          <w:szCs w:val="24"/>
        </w:rPr>
        <w:t xml:space="preserve">Per IC 23-18-4-8, the Company shall keep at its principal office: (a) this written Agreement and all written amendments; (b) Articles of Organization (State Form 49459); (c) federal and state tax returns for the three (3) most recent years; (d) financial statements (3 years); (e) a list of members with addresses. Members have the right to inspect these records.</w:t>
      </w:r>
    </w:p>
    <w:p>
      <w:pPr>
        <w:spacing w:after="60" w:before="120" w:line="276" w:lineRule="auto"/>
        <w:jc w:val="both"/>
      </w:pPr>
      <w:r>
        <w:rPr>
          <w:rFonts w:ascii="Times New Roman" w:cs="Times New Roman" w:eastAsia="Times New Roman" w:hAnsi="Times New Roman"/>
          <w:b/>
          <w:bCs/>
          <w:sz w:val="24"/>
          <w:szCs w:val="24"/>
        </w:rPr>
        <w:t xml:space="preserve">8.03 Business Entity Report</w:t>
      </w:r>
    </w:p>
    <w:p>
      <w:pPr>
        <w:spacing w:after="60" w:before="0" w:line="276" w:lineRule="auto"/>
        <w:jc w:val="both"/>
      </w:pPr>
      <w:r>
        <w:rPr>
          <w:rFonts w:ascii="Times New Roman" w:cs="Times New Roman" w:eastAsia="Times New Roman" w:hAnsi="Times New Roman"/>
          <w:sz w:val="24"/>
          <w:szCs w:val="24"/>
        </w:rPr>
        <w:t xml:space="preserve">The Company shall file a Business Entity Report (Form 48725) with the Indiana Secretary of State through INBiz every two years, during the anniversary month of formation. Online fee: $32 ($20 statutory + $11 Enhanced Access + $1 processing). Failure to file can lead to administrative dissolution.</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9.02 Cessation of Membership — IC 23-18-6-5</w:t>
      </w:r>
    </w:p>
    <w:p>
      <w:pPr>
        <w:spacing w:after="60" w:before="0" w:line="276" w:lineRule="auto"/>
        <w:jc w:val="both"/>
      </w:pPr>
      <w:r>
        <w:rPr>
          <w:rFonts w:ascii="Times New Roman" w:cs="Times New Roman" w:eastAsia="Times New Roman" w:hAnsi="Times New Roman"/>
          <w:sz w:val="24"/>
          <w:szCs w:val="24"/>
        </w:rPr>
        <w:t xml:space="preserve">Under IC 23-18-6-5, membership ceases upon withdrawal, removal, death, and certain other events unless modified by a written operating agreement. Upon a member's cessation:</w:t>
      </w:r>
    </w:p>
    <w:p>
      <w:pPr>
        <w:spacing w:after="40" w:before="0" w:line="276" w:lineRule="auto"/>
      </w:pPr>
      <w:r>
        <w:rPr>
          <w:rFonts w:ascii="Times New Roman" w:cs="Times New Roman" w:eastAsia="Times New Roman" w:hAnsi="Times New Roman"/>
          <w:sz w:val="24"/>
          <w:szCs w:val="24"/>
        </w:rPr>
        <w:t xml:space="preserve">□  LLC purchases interest at agreed value     </w:t>
      </w:r>
      <w:r>
        <w:rPr>
          <w:rFonts w:ascii="Times New Roman" w:cs="Times New Roman" w:eastAsia="Times New Roman" w:hAnsi="Times New Roman"/>
          <w:sz w:val="24"/>
          <w:szCs w:val="24"/>
        </w:rPr>
        <w:t xml:space="preserve">□  Remaining members have first right to purchase     </w:t>
      </w:r>
      <w:r>
        <w:rPr>
          <w:rFonts w:ascii="Times New Roman" w:cs="Times New Roman" w:eastAsia="Times New Roman" w:hAnsi="Times New Roman"/>
          <w:sz w:val="24"/>
          <w:szCs w:val="24"/>
        </w:rPr>
        <w:t xml:space="preserve">□  Other procedure (specify):     </w:t>
      </w:r>
    </w:p>
    <w:p>
      <w:pPr>
        <w:spacing w:after="40" w:before="0" w:line="276" w:lineRule="auto"/>
      </w:pPr>
      <w:r>
        <w:rPr>
          <w:rFonts w:ascii="Times New Roman" w:cs="Times New Roman" w:eastAsia="Times New Roman" w:hAnsi="Times New Roman"/>
          <w:sz w:val="24"/>
          <w:szCs w:val="24"/>
        </w:rPr>
        <w:t xml:space="preserve">Other procedure: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9.03 Transfer of Economic Interest</w:t>
      </w:r>
    </w:p>
    <w:p>
      <w:pPr>
        <w:spacing w:after="60" w:before="0" w:line="276" w:lineRule="auto"/>
        <w:jc w:val="both"/>
      </w:pPr>
      <w:r>
        <w:rPr>
          <w:rFonts w:ascii="Times New Roman" w:cs="Times New Roman" w:eastAsia="Times New Roman" w:hAnsi="Times New Roman"/>
          <w:sz w:val="24"/>
          <w:szCs w:val="24"/>
        </w:rPr>
        <w:t xml:space="preserve">A Member may transfer economic rights (the right to receive distributions) without other Members' approval. The transferee does not acquire voting rights, management authority, or access to company records.</w:t>
      </w:r>
    </w:p>
    <w:p>
      <w:pPr>
        <w:spacing w:after="60" w:before="120" w:line="276" w:lineRule="auto"/>
        <w:jc w:val="both"/>
      </w:pPr>
      <w:r>
        <w:rPr>
          <w:rFonts w:ascii="Times New Roman" w:cs="Times New Roman" w:eastAsia="Times New Roman" w:hAnsi="Times New Roman"/>
          <w:b/>
          <w:bCs/>
          <w:sz w:val="24"/>
          <w:szCs w:val="24"/>
        </w:rPr>
        <w:t xml:space="preserve">9.04 Full Membership Transfer — IC 23-18-6-1</w:t>
      </w:r>
    </w:p>
    <w:p>
      <w:pPr>
        <w:spacing w:after="60" w:before="0" w:line="276" w:lineRule="auto"/>
        <w:jc w:val="both"/>
      </w:pPr>
      <w:r>
        <w:rPr>
          <w:rFonts w:ascii="Times New Roman" w:cs="Times New Roman" w:eastAsia="Times New Roman" w:hAnsi="Times New Roman"/>
          <w:sz w:val="24"/>
          <w:szCs w:val="24"/>
        </w:rPr>
        <w:t xml:space="preserve">Full membership transfer, including governance rights, requires either compliance with this written operating agreement or written consent of all existing members per IC 23-18-6-1 and current Nemeth authority.</w:t>
      </w:r>
    </w:p>
    <w:p>
      <w:pPr>
        <w:spacing w:after="60" w:before="120" w:line="276" w:lineRule="auto"/>
        <w:jc w:val="both"/>
      </w:pPr>
      <w:r>
        <w:rPr>
          <w:rFonts w:ascii="Times New Roman" w:cs="Times New Roman" w:eastAsia="Times New Roman" w:hAnsi="Times New Roman"/>
          <w:b/>
          <w:bCs/>
          <w:sz w:val="24"/>
          <w:szCs w:val="24"/>
        </w:rPr>
        <w:t xml:space="preserve">9.05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Agreed value of contributions (IC 23-18-5-3 default)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X — DISSOLUTION AND CONTINUATION</w:t>
      </w:r>
    </w:p>
    <w:p>
      <w:pPr>
        <w:spacing w:after="60" w:before="120" w:line="276" w:lineRule="auto"/>
        <w:jc w:val="both"/>
      </w:pPr>
      <w:r>
        <w:rPr>
          <w:rFonts w:ascii="Times New Roman" w:cs="Times New Roman" w:eastAsia="Times New Roman" w:hAnsi="Times New Roman"/>
          <w:b/>
          <w:bCs/>
          <w:sz w:val="24"/>
          <w:szCs w:val="24"/>
        </w:rPr>
        <w:t xml:space="preserve">10.01 Dissolution Triggers</w:t>
      </w:r>
    </w:p>
    <w:p>
      <w:pPr>
        <w:spacing w:after="60" w:before="0" w:line="276" w:lineRule="auto"/>
        <w:jc w:val="both"/>
      </w:pPr>
      <w:r>
        <w:rPr>
          <w:rFonts w:ascii="Times New Roman" w:cs="Times New Roman" w:eastAsia="Times New Roman" w:hAnsi="Times New Roman"/>
          <w:sz w:val="24"/>
          <w:szCs w:val="24"/>
        </w:rPr>
        <w:t xml:space="preserve">Under IC 23-18-9-1.1, the LLC faces dissolution if left without any members, unless action is taken within 90 days. Dissolution triggers:</w:t>
      </w:r>
    </w:p>
    <w:p>
      <w:pPr>
        <w:spacing w:after="40" w:before="0" w:line="276" w:lineRule="auto"/>
      </w:pPr>
      <w:r>
        <w:rPr>
          <w:rFonts w:ascii="Times New Roman" w:cs="Times New Roman" w:eastAsia="Times New Roman" w:hAnsi="Times New Roman"/>
          <w:sz w:val="24"/>
          <w:szCs w:val="24"/>
        </w:rPr>
        <w:t xml:space="preserve">Days for remaining Members to vote to continue (upon Member departure): </w:t>
      </w:r>
      <w:r>
        <w:rPr>
          <w:rFonts w:ascii="Times New Roman" w:cs="Times New Roman" w:eastAsia="Times New Roman" w:hAnsi="Times New Roman"/>
          <w:sz w:val="24"/>
          <w:szCs w:val="24"/>
          <w:u w:val="single" w:color="000000"/>
        </w:rPr>
        <w:t xml:space="preserve">        </w:t>
      </w:r>
    </w:p>
    <w:p>
      <w:pPr>
        <w:spacing w:after="60" w:before="0" w:line="276" w:lineRule="auto"/>
        <w:ind w:left="360"/>
        <w:jc w:val="both"/>
      </w:pPr>
      <w:r>
        <w:rPr>
          <w:rFonts w:ascii="Times New Roman" w:cs="Times New Roman" w:eastAsia="Times New Roman" w:hAnsi="Times New Roman"/>
          <w:sz w:val="24"/>
          <w:szCs w:val="24"/>
        </w:rPr>
        <w:t xml:space="preserve">(a)  Written agreement of all Members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dissolution by the Indiana Secretary of State for failure to file the Business Entity Report;</w:t>
      </w:r>
    </w:p>
    <w:p>
      <w:pPr>
        <w:spacing w:after="60" w:before="0" w:line="276" w:lineRule="auto"/>
        <w:ind w:left="360"/>
        <w:jc w:val="both"/>
      </w:pPr>
      <w:r>
        <w:rPr>
          <w:rFonts w:ascii="Times New Roman" w:cs="Times New Roman" w:eastAsia="Times New Roman" w:hAnsi="Times New Roman"/>
          <w:sz w:val="24"/>
          <w:szCs w:val="24"/>
        </w:rPr>
        <w:t xml:space="preserve">(c)  A judicial dissolution;</w:t>
      </w:r>
    </w:p>
    <w:p>
      <w:pPr>
        <w:spacing w:after="60" w:before="0" w:line="276" w:lineRule="auto"/>
        <w:ind w:left="360"/>
        <w:jc w:val="both"/>
      </w:pPr>
      <w:r>
        <w:rPr>
          <w:rFonts w:ascii="Times New Roman" w:cs="Times New Roman" w:eastAsia="Times New Roman" w:hAnsi="Times New Roman"/>
          <w:sz w:val="24"/>
          <w:szCs w:val="24"/>
        </w:rPr>
        <w:t xml:space="preserve">(d)  No member remains and no action is taken within 90 days per IC 23-18-9-1.1.</w:t>
      </w:r>
    </w:p>
    <w:p>
      <w:pPr>
        <w:spacing w:after="60" w:before="120" w:line="276" w:lineRule="auto"/>
        <w:jc w:val="both"/>
      </w:pPr>
      <w:r>
        <w:rPr>
          <w:rFonts w:ascii="Times New Roman" w:cs="Times New Roman" w:eastAsia="Times New Roman" w:hAnsi="Times New Roman"/>
          <w:b/>
          <w:bCs/>
          <w:sz w:val="24"/>
          <w:szCs w:val="24"/>
        </w:rPr>
        <w:t xml:space="preserve">10.02 Continuation Vote</w:t>
      </w:r>
    </w:p>
    <w:p>
      <w:pPr>
        <w:spacing w:after="60" w:before="0" w:line="276" w:lineRule="auto"/>
        <w:jc w:val="both"/>
      </w:pPr>
      <w:r>
        <w:rPr>
          <w:rFonts w:ascii="Times New Roman" w:cs="Times New Roman" w:eastAsia="Times New Roman" w:hAnsi="Times New Roman"/>
          <w:sz w:val="24"/>
          <w:szCs w:val="24"/>
        </w:rPr>
        <w:t xml:space="preserve">Upon any Member's departure, remaining Members holding a majority in interest may vote to continue the Company within the number of days stated above. The continuing Members shall execute a written amendment confirming continuation.</w:t>
      </w:r>
    </w:p>
    <w:p>
      <w:pPr>
        <w:spacing w:after="60" w:before="120" w:line="276" w:lineRule="auto"/>
        <w:jc w:val="both"/>
      </w:pPr>
      <w:r>
        <w:rPr>
          <w:rFonts w:ascii="Times New Roman" w:cs="Times New Roman" w:eastAsia="Times New Roman" w:hAnsi="Times New Roman"/>
          <w:b/>
          <w:bCs/>
          <w:sz w:val="24"/>
          <w:szCs w:val="24"/>
        </w:rPr>
        <w:t xml:space="preserve">10.03 Winding Up — IC 23-18-9-4</w:t>
      </w:r>
    </w:p>
    <w:p>
      <w:pPr>
        <w:spacing w:after="40" w:before="0" w:line="276" w:lineRule="auto"/>
      </w:pPr>
      <w:r>
        <w:rPr>
          <w:rFonts w:ascii="Times New Roman" w:cs="Times New Roman" w:eastAsia="Times New Roman" w:hAnsi="Times New Roman"/>
          <w:sz w:val="24"/>
          <w:szCs w:val="24"/>
        </w:rPr>
        <w:t xml:space="preserve">Liquidator (or as designated by majority in interest):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per agreed value contributions; (3) Distribute per positive capital account balances. Post-dissolution, the Company may publish optional notice under IC 23-18-9-9.</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w:t>
      </w:r>
    </w:p>
    <w:p>
      <w:pPr>
        <w:spacing w:after="40" w:before="0" w:line="276" w:lineRule="auto"/>
      </w:pPr>
      <w:r>
        <w:rPr>
          <w:rFonts w:ascii="Times New Roman" w:cs="Times New Roman" w:eastAsia="Times New Roman" w:hAnsi="Times New Roman"/>
          <w:sz w:val="24"/>
          <w:szCs w:val="24"/>
        </w:rPr>
        <w:t xml:space="preserve">□  Mediator: Mutually agreed by parties     </w:t>
      </w:r>
      <w:r>
        <w:rPr>
          <w:rFonts w:ascii="Times New Roman" w:cs="Times New Roman" w:eastAsia="Times New Roman" w:hAnsi="Times New Roman"/>
          <w:sz w:val="24"/>
          <w:szCs w:val="24"/>
        </w:rPr>
        <w:t xml:space="preserve">□  Mediator: Court-appointed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binding arbitration per AAA rules. All parties share initial costs equally. Prevailing party awarded attorney fees and expenses.</w:t>
      </w:r>
    </w:p>
    <w:p>
      <w:pPr>
        <w:spacing w:after="60" w:before="120" w:line="276" w:lineRule="auto"/>
        <w:jc w:val="both"/>
      </w:pPr>
      <w:r>
        <w:rPr>
          <w:rFonts w:ascii="Times New Roman" w:cs="Times New Roman" w:eastAsia="Times New Roman" w:hAnsi="Times New Roman"/>
          <w:b/>
          <w:bCs/>
          <w:sz w:val="24"/>
          <w:szCs w:val="24"/>
        </w:rPr>
        <w:t xml:space="preserve">10.03 Binding</w:t>
      </w:r>
    </w:p>
    <w:p>
      <w:pPr>
        <w:spacing w:after="60" w:before="0" w:line="276" w:lineRule="auto"/>
        <w:jc w:val="both"/>
      </w:pPr>
      <w:r>
        <w:rPr>
          <w:rFonts w:ascii="Times New Roman" w:cs="Times New Roman" w:eastAsia="Times New Roman" w:hAnsi="Times New Roman"/>
          <w:sz w:val="24"/>
          <w:szCs w:val="24"/>
        </w:rPr>
        <w:t xml:space="preserve">All arbitration decisions are final and binding.</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Indiana, including Indiana Code Title 23, Article 18 (Indiana Business Flexibility Act), the 2024 SEA 18 / P.L. 99-2024 amendments, and current Indiana Supreme Court authority including Nemeth v. Panzica (No. 24S-PL-356, 2025).</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Under IC 23-18-4-6, all amendments to this written Operating Agreement require written consent of all Members and Manager(s). Any amendment must be in writing and kept at the principal office per IC 23-18-4-8.</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Indiana.</w:t>
      </w:r>
    </w:p>
    <w:p>
      <w:pPr>
        <w:spacing w:after="60" w:before="120" w:line="276" w:lineRule="auto"/>
        <w:jc w:val="both"/>
      </w:pPr>
      <w:r>
        <w:rPr>
          <w:rFonts w:ascii="Times New Roman" w:cs="Times New Roman" w:eastAsia="Times New Roman" w:hAnsi="Times New Roman"/>
          <w:b/>
          <w:bCs/>
          <w:sz w:val="24"/>
          <w:szCs w:val="24"/>
        </w:rPr>
        <w:t xml:space="preserve">11.04 Freedom of Contract — IC 23-18-4-13</w:t>
      </w:r>
    </w:p>
    <w:p>
      <w:pPr>
        <w:spacing w:after="60" w:before="0" w:line="276" w:lineRule="auto"/>
        <w:jc w:val="both"/>
      </w:pPr>
      <w:r>
        <w:rPr>
          <w:rFonts w:ascii="Times New Roman" w:cs="Times New Roman" w:eastAsia="Times New Roman" w:hAnsi="Times New Roman"/>
          <w:sz w:val="24"/>
          <w:szCs w:val="24"/>
        </w:rPr>
        <w:t xml:space="preserve">Indiana's policy under IC 23-18-4-13 is to give maximum effect to the freedom of contract and to the enforceability of operating agreements.</w:t>
      </w:r>
    </w:p>
    <w:p>
      <w:pPr>
        <w:spacing w:after="60" w:before="120" w:line="276" w:lineRule="auto"/>
        <w:jc w:val="both"/>
      </w:pPr>
      <w:r>
        <w:rPr>
          <w:rFonts w:ascii="Times New Roman" w:cs="Times New Roman" w:eastAsia="Times New Roman" w:hAnsi="Times New Roman"/>
          <w:b/>
          <w:bCs/>
          <w:sz w:val="24"/>
          <w:szCs w:val="24"/>
        </w:rPr>
        <w:t xml:space="preserve">11.05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11.06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(State Form 49459), and all exhibits hereto constitute the complete written agreement.</w:t>
      </w:r>
    </w:p>
    <w:p>
      <w:pPr>
        <w:spacing w:after="60" w:before="120" w:line="276" w:lineRule="auto"/>
        <w:jc w:val="both"/>
      </w:pPr>
      <w:r>
        <w:rPr>
          <w:rFonts w:ascii="Times New Roman" w:cs="Times New Roman" w:eastAsia="Times New Roman" w:hAnsi="Times New Roman"/>
          <w:b/>
          <w:bCs/>
          <w:sz w:val="24"/>
          <w:szCs w:val="24"/>
        </w:rPr>
        <w:t xml:space="preserve">11.07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Indiana Secretary of State. A copy shall be kept at the principal office per IC 23-18-4-8. No notarization is required under Indiana law.</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Manager(s) and Members have executed this WRITTEN Operating Agreement. Each Member's signature constitutes written confirmation of membership per Nemeth v. Panzica (Indiana Supreme Court, 2025).</w:t>
      </w:r>
    </w:p>
    <w:p>
      <w:pPr>
        <w:spacing w:after="0" w:before="60" w:line="276" w:lineRule="auto"/>
      </w:pPr>
    </w:p>
    <w:p>
      <w:pPr>
        <w:spacing w:after="60" w:before="0" w:line="276" w:lineRule="auto"/>
      </w:pPr>
      <w:r>
        <w:rPr>
          <w:rFonts w:ascii="Times New Roman" w:cs="Times New Roman" w:eastAsia="Times New Roman" w:hAnsi="Times New Roman"/>
          <w:b/>
          <w:bCs/>
          <w:sz w:val="24"/>
          <w:szCs w:val="24"/>
        </w:rPr>
        <w:t xml:space="preserve">MANAGER(S)</w:t>
      </w:r>
    </w:p>
    <w:p>
      <w:pPr>
        <w:spacing w:after="40" w:before="0" w:line="276" w:lineRule="auto"/>
      </w:pPr>
      <w:r>
        <w:rPr>
          <w:rFonts w:ascii="Times New Roman" w:cs="Times New Roman" w:eastAsia="Times New Roman" w:hAnsi="Times New Roman"/>
          <w:sz w:val="24"/>
          <w:szCs w:val="24"/>
        </w:rPr>
        <w:t xml:space="preserve">Date — Manager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Manager Type: □  Member-Manager     □  Non-Member Manager</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Manager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2: </w:t>
      </w:r>
      <w:r>
        <w:rPr>
          <w:rFonts w:ascii="Times New Roman" w:cs="Times New Roman" w:eastAsia="Times New Roman" w:hAnsi="Times New Roman"/>
          <w:sz w:val="24"/>
          <w:szCs w:val="24"/>
          <w:u w:val="single" w:color="000000"/>
        </w:rPr>
        <w:t xml:space="preserve">                                                       </w:t>
      </w:r>
    </w:p>
    <w:p>
      <w:pPr>
        <w:spacing w:after="60" w:before="0" w:line="276" w:lineRule="auto"/>
      </w:pPr>
      <w:r>
        <w:rPr>
          <w:rFonts w:ascii="Times New Roman" w:cs="Times New Roman" w:eastAsia="Times New Roman" w:hAnsi="Times New Roman"/>
          <w:sz w:val="24"/>
          <w:szCs w:val="24"/>
        </w:rPr>
        <w:t xml:space="preserve">Manager Type: □  Member-Manager     □  Non-Member Manager</w:t>
      </w:r>
    </w:p>
    <w:p>
      <w:pPr>
        <w:spacing w:after="60" w:before="80" w:line="276" w:lineRule="auto"/>
      </w:pPr>
      <w:r>
        <w:rPr>
          <w:rFonts w:ascii="Times New Roman" w:cs="Times New Roman" w:eastAsia="Times New Roman" w:hAnsi="Times New Roman"/>
          <w:b/>
          <w:bCs/>
          <w:sz w:val="24"/>
          <w:szCs w:val="24"/>
        </w:rPr>
        <w:t xml:space="preserve">MEMBERS</w:t>
      </w: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Indiana Manager-Managed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Indiana-specific statute references under Indiana Code Title 23, Article 18 (Indiana Business Flexibility Act), including the 2024 SEA 18 / P.L. 99-2024 amendments and the 2025 Indiana Supreme Court decision in Nemeth v. Panzica (No. 24S-PL-356).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Indiana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Indiana LLC Resources:</w:t>
      </w:r>
    </w:p>
    <w:p>
      <w:pPr>
        <w:spacing w:after="40" w:before="0" w:line="276" w:lineRule="auto"/>
      </w:pPr>
      <w:hyperlink w:history="1" r:id="rIdnz2xs8eoehhk5d_ympxd3">
        <w:r>
          <w:rPr>
            <w:rFonts w:ascii="Times New Roman" w:cs="Times New Roman" w:eastAsia="Times New Roman" w:hAnsi="Times New Roman"/>
            <w:color w:val="0000FF"/>
            <w:sz w:val="24"/>
            <w:szCs w:val="24"/>
            <w:u w:val="single"/>
          </w:rPr>
          <w:t xml:space="preserve">→  https://boostsuite.com/operating-agreement/indiana/</w:t>
        </w:r>
      </w:hyperlink>
    </w:p>
    <w:p>
      <w:pPr>
        <w:spacing w:after="40" w:before="0" w:line="276" w:lineRule="auto"/>
      </w:pPr>
      <w:hyperlink w:history="1" r:id="rIdjeycguvwj43mbvhyf41nc">
        <w:r>
          <w:rPr>
            <w:rFonts w:ascii="Times New Roman" w:cs="Times New Roman" w:eastAsia="Times New Roman" w:hAnsi="Times New Roman"/>
            <w:color w:val="0000FF"/>
            <w:sz w:val="24"/>
            <w:szCs w:val="24"/>
            <w:u w:val="single"/>
          </w:rPr>
          <w:t xml:space="preserve">→  https://boostsuite.com/how-to-start-an-llc/indiana/</w:t>
        </w:r>
      </w:hyperlink>
    </w:p>
    <w:p>
      <w:pPr>
        <w:spacing w:after="40" w:before="0" w:line="276" w:lineRule="auto"/>
      </w:pPr>
      <w:hyperlink w:history="1" r:id="rId_qoqwkynssznawa8cowpx">
        <w:r>
          <w:rPr>
            <w:rFonts w:ascii="Times New Roman" w:cs="Times New Roman" w:eastAsia="Times New Roman" w:hAnsi="Times New Roman"/>
            <w:color w:val="0000FF"/>
            <w:sz w:val="24"/>
            <w:szCs w:val="24"/>
            <w:u w:val="single"/>
          </w:rPr>
          <w:t xml:space="preserve">→  https://boostsuite.com/how-to-start-an-llc/cost/indiana/</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2026-04-14T13:39:27.066Z</dcterms:created>
  <dcterms:modified xsi:type="dcterms:W3CDTF">2026-04-14T13:39:27.067Z</dcterms:modified>
</cp:coreProperties>
</file>

<file path=docProps/custom.xml><?xml version="1.0" encoding="utf-8"?>
<Properties xmlns="http://schemas.openxmlformats.org/officeDocument/2006/custom-properties" xmlns:vt="http://schemas.openxmlformats.org/officeDocument/2006/docPropsVTypes"/>
</file>