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AN IDAHO SINGLE-MEMBER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COMPANY FORMATION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The Member formed a Limited Liability Company (the "Company") by filing a Certificate of Organization with the Idaho Secretary of State pursuant to the Idaho Uniform Limited Liability Company Act, Idaho Code Title 30, Chapter 25. This Agreement governs the Company's affairs under § 30-25-105. Idaho Code § 30-25-106 permits an operating agreement to exist before the LLC itself is formed; upon filing, it becomes the operative agreement. This Agreement is not filed with the Idaho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Company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Member may change the Company name in compliance with Idaho Code Title 30, Chapter 25 naming requirements.</w:t>
      </w:r>
    </w:p>
    <w:p>
      <w:pPr>
        <w:spacing w:after="60" w:before="120" w:line="276" w:lineRule="auto"/>
        <w:jc w:val="both"/>
      </w:pPr>
      <w:r>
        <w:rPr>
          <w:rFonts w:ascii="Times New Roman" w:cs="Times New Roman" w:eastAsia="Times New Roman" w:hAnsi="Times New Roman"/>
          <w:b/>
          <w:bCs/>
          <w:sz w:val="24"/>
          <w:szCs w:val="24"/>
        </w:rPr>
        <w:t xml:space="preserve">1.03 Registered Agent and Principal Office</w:t>
      </w:r>
    </w:p>
    <w:p>
      <w:pPr>
        <w:spacing w:after="40" w:before="0" w:line="276" w:lineRule="auto"/>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 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Governor</w:t>
      </w:r>
    </w:p>
    <w:p>
      <w:pPr>
        <w:spacing w:after="60" w:before="0" w:line="276" w:lineRule="auto"/>
        <w:jc w:val="both"/>
      </w:pPr>
      <w:r>
        <w:rPr>
          <w:rFonts w:ascii="Times New Roman" w:cs="Times New Roman" w:eastAsia="Times New Roman" w:hAnsi="Times New Roman"/>
          <w:sz w:val="24"/>
          <w:szCs w:val="24"/>
        </w:rPr>
        <w:t xml:space="preserve">The Certificate of Organization designates at least one governor. In this member-managed LLC, the governor is the Member. The Member's name and the Company's principal place of business address are on file with the Idaho Secretary of State.</w:t>
      </w:r>
    </w:p>
    <w:p>
      <w:pPr>
        <w:spacing w:after="40" w:before="0" w:line="276" w:lineRule="auto"/>
      </w:pPr>
      <w:r>
        <w:rPr>
          <w:rFonts w:ascii="Times New Roman" w:cs="Times New Roman" w:eastAsia="Times New Roman" w:hAnsi="Times New Roman"/>
          <w:sz w:val="24"/>
          <w:szCs w:val="24"/>
        </w:rPr>
        <w:t xml:space="preserve">Governor 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1.05 Term</w:t>
      </w:r>
    </w:p>
    <w:p>
      <w:pPr>
        <w:spacing w:after="60" w:before="0" w:line="276" w:lineRule="auto"/>
        <w:jc w:val="both"/>
      </w:pPr>
      <w:r>
        <w:rPr>
          <w:rFonts w:ascii="Times New Roman" w:cs="Times New Roman" w:eastAsia="Times New Roman" w:hAnsi="Times New Roman"/>
          <w:sz w:val="24"/>
          <w:szCs w:val="24"/>
        </w:rPr>
        <w:t xml:space="preserve">The Company continues perpetually unless dissolved pursuant to § 30-25-701 of the Idaho Uniform Limited Liability Company Act.</w:t>
      </w:r>
    </w:p>
    <w:p>
      <w:pPr>
        <w:spacing w:after="60" w:before="120" w:line="276" w:lineRule="auto"/>
        <w:jc w:val="both"/>
      </w:pPr>
      <w:r>
        <w:rPr>
          <w:rFonts w:ascii="Times New Roman" w:cs="Times New Roman" w:eastAsia="Times New Roman" w:hAnsi="Times New Roman"/>
          <w:b/>
          <w:bCs/>
          <w:sz w:val="24"/>
          <w:szCs w:val="24"/>
        </w:rPr>
        <w:t xml:space="preserve">1.06 Business Purpose</w:t>
      </w:r>
    </w:p>
    <w:p>
      <w:pPr>
        <w:spacing w:after="60" w:before="0" w:line="276" w:lineRule="auto"/>
        <w:jc w:val="both"/>
      </w:pPr>
      <w:r>
        <w:rPr>
          <w:rFonts w:ascii="Times New Roman" w:cs="Times New Roman" w:eastAsia="Times New Roman" w:hAnsi="Times New Roman"/>
          <w:sz w:val="24"/>
          <w:szCs w:val="24"/>
        </w:rPr>
        <w:t xml:space="preserve">The Company may engage in any lawful business activity permitted under Idaho Code Title 30, Chapter 25, and all other applicable state and federal law.</w:t>
      </w:r>
    </w:p>
    <w:p>
      <w:pPr>
        <w:spacing w:after="80" w:before="240" w:line="276" w:lineRule="auto"/>
        <w:jc w:val="center"/>
      </w:pPr>
      <w:r>
        <w:rPr>
          <w:rFonts w:ascii="Times New Roman" w:cs="Times New Roman" w:eastAsia="Times New Roman" w:hAnsi="Times New Roman"/>
          <w:b/>
          <w:bCs/>
          <w:sz w:val="28"/>
          <w:szCs w:val="28"/>
        </w:rPr>
        <w:t xml:space="preserve">ARTICLE II — THE MEMBER</w:t>
      </w:r>
    </w:p>
    <w:p>
      <w:pPr>
        <w:spacing w:after="60" w:before="120" w:line="276" w:lineRule="auto"/>
        <w:jc w:val="both"/>
      </w:pPr>
      <w:r>
        <w:rPr>
          <w:rFonts w:ascii="Times New Roman" w:cs="Times New Roman" w:eastAsia="Times New Roman" w:hAnsi="Times New Roman"/>
          <w:b/>
          <w:bCs/>
          <w:sz w:val="24"/>
          <w:szCs w:val="24"/>
        </w:rPr>
        <w:t xml:space="preserve">2.01 Member Information</w:t>
      </w:r>
    </w:p>
    <w:p>
      <w:pPr>
        <w:spacing w:after="40" w:before="0" w:line="276" w:lineRule="auto"/>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Member Address: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60" w:before="120" w:line="276" w:lineRule="auto"/>
        <w:jc w:val="both"/>
      </w:pPr>
      <w:r>
        <w:rPr>
          <w:rFonts w:ascii="Times New Roman" w:cs="Times New Roman" w:eastAsia="Times New Roman" w:hAnsi="Times New Roman"/>
          <w:b/>
          <w:bCs/>
          <w:sz w:val="24"/>
          <w:szCs w:val="24"/>
        </w:rPr>
        <w:t xml:space="preserve">2.02 Single-Member Agreement Validity</w:t>
      </w:r>
    </w:p>
    <w:p>
      <w:pPr>
        <w:spacing w:after="60" w:before="0" w:line="276" w:lineRule="auto"/>
        <w:jc w:val="both"/>
      </w:pPr>
      <w:r>
        <w:rPr>
          <w:rFonts w:ascii="Times New Roman" w:cs="Times New Roman" w:eastAsia="Times New Roman" w:hAnsi="Times New Roman"/>
          <w:sz w:val="24"/>
          <w:szCs w:val="24"/>
        </w:rPr>
        <w:t xml:space="preserve">Idaho Code § 30-25-102(9) defines the operating agreement as any agreement among all members, whether oral, implied, or in a record. This single-member written agreement governs the Company's affairs. Per § 30-25-106, the LLC is bound by this Agreement even without direct assent.</w:t>
      </w:r>
    </w:p>
    <w:p>
      <w:pPr>
        <w:spacing w:after="60" w:before="120" w:line="276" w:lineRule="auto"/>
        <w:jc w:val="both"/>
      </w:pPr>
      <w:r>
        <w:rPr>
          <w:rFonts w:ascii="Times New Roman" w:cs="Times New Roman" w:eastAsia="Times New Roman" w:hAnsi="Times New Roman"/>
          <w:b/>
          <w:bCs/>
          <w:sz w:val="24"/>
          <w:szCs w:val="24"/>
        </w:rPr>
        <w:t xml:space="preserve">2.03 Admission of Additional Members</w:t>
      </w:r>
    </w:p>
    <w:p>
      <w:pPr>
        <w:spacing w:after="60" w:before="0" w:line="276" w:lineRule="auto"/>
        <w:jc w:val="both"/>
      </w:pPr>
      <w:r>
        <w:rPr>
          <w:rFonts w:ascii="Times New Roman" w:cs="Times New Roman" w:eastAsia="Times New Roman" w:hAnsi="Times New Roman"/>
          <w:sz w:val="24"/>
          <w:szCs w:val="24"/>
        </w:rPr>
        <w:t xml:space="preserve">New members may be admitted only by written amendment signed by the Member and the incoming member. A transferee receiving only a transferable interest under § 30-25-502 does not become a Member and receives no voting or management rights.</w:t>
      </w:r>
    </w:p>
    <w:p>
      <w:pPr>
        <w:spacing w:after="40" w:before="0" w:line="276" w:lineRule="auto"/>
      </w:pPr>
      <w:r>
        <w:rPr>
          <w:rFonts w:ascii="Times New Roman" w:cs="Times New Roman" w:eastAsia="Times New Roman" w:hAnsi="Times New Roman"/>
          <w:sz w:val="24"/>
          <w:szCs w:val="24"/>
        </w:rPr>
        <w:t xml:space="preserve">Amendment Date (if applicable):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The Member's initial contribution is described in Exhibit 1. Under § 30-25-402, contributions may be in any form including cash, property, services, or a promise to contribute in the future.</w:t>
      </w:r>
    </w:p>
    <w:p>
      <w:pPr>
        <w:spacing w:after="40" w:before="0" w:line="276" w:lineRule="auto"/>
      </w:pPr>
      <w:r>
        <w:rPr>
          <w:rFonts w:ascii="Times New Roman" w:cs="Times New Roman" w:eastAsia="Times New Roman" w:hAnsi="Times New Roman"/>
          <w:sz w:val="24"/>
          <w:szCs w:val="24"/>
        </w:rPr>
        <w:t xml:space="preserve">Total Initial Contribution: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Any additional contribution shall be documented in writing.</w:t>
      </w:r>
    </w:p>
    <w:p>
      <w:pPr>
        <w:spacing w:after="40" w:before="0" w:line="276" w:lineRule="auto"/>
      </w:pPr>
      <w:r>
        <w:rPr>
          <w:rFonts w:ascii="Times New Roman" w:cs="Times New Roman" w:eastAsia="Times New Roman" w:hAnsi="Times New Roman"/>
          <w:sz w:val="24"/>
          <w:szCs w:val="24"/>
        </w:rPr>
        <w:t xml:space="preserve">Additional Contribution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3.03 Capital Account</w:t>
      </w:r>
    </w:p>
    <w:p>
      <w:pPr>
        <w:spacing w:after="60" w:before="0" w:line="276" w:lineRule="auto"/>
        <w:jc w:val="both"/>
      </w:pPr>
      <w:r>
        <w:rPr>
          <w:rFonts w:ascii="Times New Roman" w:cs="Times New Roman" w:eastAsia="Times New Roman" w:hAnsi="Times New Roman"/>
          <w:sz w:val="24"/>
          <w:szCs w:val="24"/>
        </w:rPr>
        <w:t xml:space="preserve">The Member's capital account shall be maintained per Treasury Regulation § 1.704-1(b)(2)(iv), tracking contributions, distributions, and allocated profits or losses. Proper maintenance matters for buyout valuation if the LLC later admits additional members.</w:t>
      </w:r>
    </w:p>
    <w:p>
      <w:pPr>
        <w:spacing w:after="60" w:before="120" w:line="276" w:lineRule="auto"/>
        <w:jc w:val="both"/>
      </w:pPr>
      <w:r>
        <w:rPr>
          <w:rFonts w:ascii="Times New Roman" w:cs="Times New Roman" w:eastAsia="Times New Roman" w:hAnsi="Times New Roman"/>
          <w:b/>
          <w:bCs/>
          <w:sz w:val="24"/>
          <w:szCs w:val="24"/>
        </w:rPr>
        <w:t xml:space="preserve">3.04 Withdrawal of Capital</w:t>
      </w:r>
    </w:p>
    <w:p>
      <w:pPr>
        <w:spacing w:after="60" w:before="0" w:line="276" w:lineRule="auto"/>
        <w:jc w:val="both"/>
      </w:pPr>
      <w:r>
        <w:rPr>
          <w:rFonts w:ascii="Times New Roman" w:cs="Times New Roman" w:eastAsia="Times New Roman" w:hAnsi="Times New Roman"/>
          <w:sz w:val="24"/>
          <w:szCs w:val="24"/>
        </w:rPr>
        <w:t xml:space="preserve">Capital may be withdrawn only through distributions pursuant to Article IV or upon dissolution pursuant to Article X.</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Profits and Losses</w:t>
      </w:r>
    </w:p>
    <w:p>
      <w:pPr>
        <w:spacing w:after="60" w:before="0" w:line="276" w:lineRule="auto"/>
        <w:jc w:val="both"/>
      </w:pPr>
      <w:r>
        <w:rPr>
          <w:rFonts w:ascii="Times New Roman" w:cs="Times New Roman" w:eastAsia="Times New Roman" w:hAnsi="Times New Roman"/>
          <w:sz w:val="24"/>
          <w:szCs w:val="24"/>
        </w:rPr>
        <w:t xml:space="preserve">Profits and losses shall be determined annually and allocated entirely to the Member. Absent this Agreement, § 30-25-404(a) would split all distributions in equal shares regardless of capital contributed — the same result applies to a single-member LLC by default.</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The Member may distribute available funds at any time, provided sufficient funds remain for the Company's debts and liabilities. Per § 30-25-404(c), no member has a right to demand a distribution, and the Company may only distribute in the form of cash unless this Agreement provides otherwise. Idaho imposes no franchise tax on LLCs. The annual report filed with the Idaho Secretary of State costs $0, due at the end of the Company's anniversary month.</w:t>
      </w:r>
    </w:p>
    <w:p>
      <w:pPr>
        <w:spacing w:after="40" w:before="0" w:line="276" w:lineRule="auto"/>
      </w:pPr>
      <w:r>
        <w:rPr>
          <w:rFonts w:ascii="Times New Roman" w:cs="Times New Roman" w:eastAsia="Times New Roman" w:hAnsi="Times New Roman"/>
          <w:sz w:val="24"/>
          <w:szCs w:val="24"/>
        </w:rPr>
        <w:t xml:space="preserve">Distribution Schedule / Notes: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In-Kind Distributions</w:t>
      </w:r>
    </w:p>
    <w:p>
      <w:pPr>
        <w:spacing w:after="60" w:before="0" w:line="276" w:lineRule="auto"/>
        <w:jc w:val="both"/>
      </w:pPr>
      <w:r>
        <w:rPr>
          <w:rFonts w:ascii="Times New Roman" w:cs="Times New Roman" w:eastAsia="Times New Roman" w:hAnsi="Times New Roman"/>
          <w:sz w:val="24"/>
          <w:szCs w:val="24"/>
        </w:rPr>
        <w:t xml:space="preserve">In-kind distributions are permitted under this Agreement if fair market value is determined before distribution and the capital account is adjusted accordingly.</w:t>
      </w:r>
    </w:p>
    <w:p>
      <w:pPr>
        <w:spacing w:after="60" w:before="120" w:line="276" w:lineRule="auto"/>
        <w:jc w:val="both"/>
      </w:pPr>
      <w:r>
        <w:rPr>
          <w:rFonts w:ascii="Times New Roman" w:cs="Times New Roman" w:eastAsia="Times New Roman" w:hAnsi="Times New Roman"/>
          <w:b/>
          <w:bCs/>
          <w:sz w:val="24"/>
          <w:szCs w:val="24"/>
        </w:rPr>
        <w:t xml:space="preserve">4.04 Withholdings</w:t>
      </w:r>
    </w:p>
    <w:p>
      <w:pPr>
        <w:spacing w:after="60" w:before="0" w:line="276" w:lineRule="auto"/>
        <w:jc w:val="both"/>
      </w:pPr>
      <w:r>
        <w:rPr>
          <w:rFonts w:ascii="Times New Roman" w:cs="Times New Roman" w:eastAsia="Times New Roman" w:hAnsi="Times New Roman"/>
          <w:sz w:val="24"/>
          <w:szCs w:val="24"/>
        </w:rPr>
        <w:t xml:space="preserve">The Company may withhold amounts required by federal, state, or local law. Withheld amounts shall be treated as distributed to the Member.</w:t>
      </w:r>
    </w:p>
    <w:p>
      <w:pPr>
        <w:spacing w:after="60" w:before="120" w:line="276" w:lineRule="auto"/>
        <w:jc w:val="both"/>
      </w:pPr>
      <w:r>
        <w:rPr>
          <w:rFonts w:ascii="Times New Roman" w:cs="Times New Roman" w:eastAsia="Times New Roman" w:hAnsi="Times New Roman"/>
          <w:b/>
          <w:bCs/>
          <w:sz w:val="24"/>
          <w:szCs w:val="24"/>
        </w:rPr>
        <w:t xml:space="preserve">4.05 Tax Treatment</w:t>
      </w:r>
    </w:p>
    <w:p>
      <w:pPr>
        <w:spacing w:after="60" w:before="0" w:line="276" w:lineRule="auto"/>
        <w:jc w:val="both"/>
      </w:pPr>
      <w:r>
        <w:rPr>
          <w:rFonts w:ascii="Times New Roman" w:cs="Times New Roman" w:eastAsia="Times New Roman" w:hAnsi="Times New Roman"/>
          <w:sz w:val="24"/>
          <w:szCs w:val="24"/>
        </w:rPr>
        <w:t xml:space="preserve">The Company is a disregarded entity (sole proprietorship) for federal income tax purposes. Idaho applies a flat 5.3% income tax rate on members' distributive share. Members pay Idaho income tax on allocated income whether or not cash is actually distributed. The Member may elect an alternative federal tax classification:</w:t>
      </w:r>
    </w:p>
    <w:p>
      <w:pPr>
        <w:spacing w:after="40" w:before="0" w:line="276" w:lineRule="auto"/>
      </w:pPr>
      <w:r>
        <w:rPr>
          <w:rFonts w:ascii="Times New Roman" w:cs="Times New Roman" w:eastAsia="Times New Roman" w:hAnsi="Times New Roman"/>
          <w:sz w:val="24"/>
          <w:szCs w:val="24"/>
        </w:rPr>
        <w:t xml:space="preserve">□  S-Corporation (IRS Form 2553)     </w:t>
      </w:r>
      <w:r>
        <w:rPr>
          <w:rFonts w:ascii="Times New Roman" w:cs="Times New Roman" w:eastAsia="Times New Roman" w:hAnsi="Times New Roman"/>
          <w:sz w:val="24"/>
          <w:szCs w:val="24"/>
        </w:rPr>
        <w:t xml:space="preserve">□  C-Corporation (IRS Form 8832)     </w:t>
      </w:r>
      <w:r>
        <w:rPr>
          <w:rFonts w:ascii="Times New Roman" w:cs="Times New Roman" w:eastAsia="Times New Roman" w:hAnsi="Times New Roman"/>
          <w:sz w:val="24"/>
          <w:szCs w:val="24"/>
        </w:rPr>
        <w:t xml:space="preserve">□  Default — Disregarded Entity     </w:t>
      </w:r>
    </w:p>
    <w:p>
      <w:pPr>
        <w:spacing w:after="40" w:before="0" w:line="276" w:lineRule="auto"/>
      </w:pPr>
      <w:r>
        <w:rPr>
          <w:rFonts w:ascii="Times New Roman" w:cs="Times New Roman" w:eastAsia="Times New Roman" w:hAnsi="Times New Roman"/>
          <w:sz w:val="24"/>
          <w:szCs w:val="24"/>
        </w:rPr>
        <w:t xml:space="preserve">Tax Election (if changed):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Pass-Through Entity Tax Election</w:t>
      </w:r>
    </w:p>
    <w:p>
      <w:pPr>
        <w:spacing w:after="60" w:before="0" w:line="276" w:lineRule="auto"/>
        <w:jc w:val="both"/>
      </w:pPr>
      <w:r>
        <w:rPr>
          <w:rFonts w:ascii="Times New Roman" w:cs="Times New Roman" w:eastAsia="Times New Roman" w:hAnsi="Times New Roman"/>
          <w:sz w:val="24"/>
          <w:szCs w:val="24"/>
        </w:rPr>
        <w:t xml:space="preserve">Since 2022, Idaho permits a pass-through entity tax (PTET) election under § 63-3026B, allowing the Company to pay state income tax at the entity level. The Member may elect this treatment to work around the federal $10,000 SALT deduction cap.</w:t>
      </w:r>
    </w:p>
    <w:p>
      <w:pPr>
        <w:spacing w:after="40" w:before="0" w:line="276" w:lineRule="auto"/>
      </w:pPr>
      <w:r>
        <w:rPr>
          <w:rFonts w:ascii="Times New Roman" w:cs="Times New Roman" w:eastAsia="Times New Roman" w:hAnsi="Times New Roman"/>
          <w:sz w:val="24"/>
          <w:szCs w:val="24"/>
        </w:rPr>
        <w:t xml:space="preserve">□  Elect PTET under § 63-3026B     </w:t>
      </w:r>
      <w:r>
        <w:rPr>
          <w:rFonts w:ascii="Times New Roman" w:cs="Times New Roman" w:eastAsia="Times New Roman" w:hAnsi="Times New Roman"/>
          <w:sz w:val="24"/>
          <w:szCs w:val="24"/>
        </w:rPr>
        <w:t xml:space="preserve">□  Do not elect PTET     </w:t>
      </w:r>
    </w:p>
    <w:p>
      <w:pPr>
        <w:spacing w:after="60" w:before="120" w:line="276" w:lineRule="auto"/>
        <w:jc w:val="both"/>
      </w:pPr>
      <w:r>
        <w:rPr>
          <w:rFonts w:ascii="Times New Roman" w:cs="Times New Roman" w:eastAsia="Times New Roman" w:hAnsi="Times New Roman"/>
          <w:b/>
          <w:bCs/>
          <w:sz w:val="24"/>
          <w:szCs w:val="24"/>
        </w:rPr>
        <w:t xml:space="preserve">4.07 Liquidation Distributions</w:t>
      </w:r>
    </w:p>
    <w:p>
      <w:pPr>
        <w:spacing w:after="60" w:before="0" w:line="276" w:lineRule="auto"/>
        <w:jc w:val="both"/>
      </w:pPr>
      <w:r>
        <w:rPr>
          <w:rFonts w:ascii="Times New Roman" w:cs="Times New Roman" w:eastAsia="Times New Roman" w:hAnsi="Times New Roman"/>
          <w:sz w:val="24"/>
          <w:szCs w:val="24"/>
        </w:rPr>
        <w:t xml:space="preserve">Upon dissolution, liquidation distributions shall follow § 30-25-701 and the Member's positive capital account balance per Treasury Regulation § 1.704-1(b)(2)(iv).</w:t>
      </w:r>
    </w:p>
    <w:p>
      <w:pPr>
        <w:spacing w:after="80" w:before="240" w:line="276" w:lineRule="auto"/>
        <w:jc w:val="center"/>
      </w:pPr>
      <w:r>
        <w:rPr>
          <w:rFonts w:ascii="Times New Roman" w:cs="Times New Roman" w:eastAsia="Times New Roman" w:hAnsi="Times New Roman"/>
          <w:b/>
          <w:bCs/>
          <w:sz w:val="28"/>
          <w:szCs w:val="28"/>
        </w:rPr>
        <w:t xml:space="preserve">ARTICLE V — MANAGEMENT</w:t>
      </w:r>
    </w:p>
    <w:p>
      <w:pPr>
        <w:spacing w:after="60" w:before="120" w:line="276" w:lineRule="auto"/>
        <w:jc w:val="both"/>
      </w:pPr>
      <w:r>
        <w:rPr>
          <w:rFonts w:ascii="Times New Roman" w:cs="Times New Roman" w:eastAsia="Times New Roman" w:hAnsi="Times New Roman"/>
          <w:b/>
          <w:bCs/>
          <w:sz w:val="24"/>
          <w:szCs w:val="24"/>
        </w:rPr>
        <w:t xml:space="preserve">5.01 Member-Managed Structure</w:t>
      </w:r>
    </w:p>
    <w:p>
      <w:pPr>
        <w:spacing w:after="60" w:before="0" w:line="276" w:lineRule="auto"/>
        <w:jc w:val="both"/>
      </w:pPr>
      <w:r>
        <w:rPr>
          <w:rFonts w:ascii="Times New Roman" w:cs="Times New Roman" w:eastAsia="Times New Roman" w:hAnsi="Times New Roman"/>
          <w:sz w:val="24"/>
          <w:szCs w:val="24"/>
        </w:rPr>
        <w:t xml:space="preserve">Pursuant to § 30-25-407, every Idaho LLC is member-managed by default. This Agreement confirms that the Company is member-managed. The Member has full authority over the Company's daily operations. Note: a manager-managed structure may only be created by the operating agreement itself, not by the Certificate of Organization, pursuant to § 30-25-407(a).</w:t>
      </w:r>
    </w:p>
    <w:p>
      <w:pPr>
        <w:spacing w:after="60" w:before="120" w:line="276" w:lineRule="auto"/>
        <w:jc w:val="both"/>
      </w:pPr>
      <w:r>
        <w:rPr>
          <w:rFonts w:ascii="Times New Roman" w:cs="Times New Roman" w:eastAsia="Times New Roman" w:hAnsi="Times New Roman"/>
          <w:b/>
          <w:bCs/>
          <w:sz w:val="24"/>
          <w:szCs w:val="24"/>
        </w:rPr>
        <w:t xml:space="preserve">5.02 Powers of the Member</w:t>
      </w:r>
    </w:p>
    <w:p>
      <w:pPr>
        <w:spacing w:after="60" w:before="0" w:line="276" w:lineRule="auto"/>
        <w:jc w:val="both"/>
      </w:pPr>
      <w:r>
        <w:rPr>
          <w:rFonts w:ascii="Times New Roman" w:cs="Times New Roman" w:eastAsia="Times New Roman" w:hAnsi="Times New Roman"/>
          <w:sz w:val="24"/>
          <w:szCs w:val="24"/>
        </w:rPr>
        <w:t xml:space="preserve">The Member is authorized to:</w:t>
      </w:r>
    </w:p>
    <w:p>
      <w:pPr>
        <w:spacing w:after="60" w:before="0" w:line="276" w:lineRule="auto"/>
        <w:ind w:left="360"/>
        <w:jc w:val="both"/>
      </w:pPr>
      <w:r>
        <w:rPr>
          <w:rFonts w:ascii="Times New Roman" w:cs="Times New Roman" w:eastAsia="Times New Roman" w:hAnsi="Times New Roman"/>
          <w:sz w:val="24"/>
          <w:szCs w:val="24"/>
        </w:rPr>
        <w:t xml:space="preserve">(a)  Make all decisions regarding operations, including the sale, acquisition, lease, or disposition of assets; borrowing funds; hiring and terminating employees; and settling claims.</w:t>
      </w:r>
    </w:p>
    <w:p>
      <w:pPr>
        <w:spacing w:after="60" w:before="0" w:line="276" w:lineRule="auto"/>
        <w:ind w:left="360"/>
        <w:jc w:val="both"/>
      </w:pPr>
      <w:r>
        <w:rPr>
          <w:rFonts w:ascii="Times New Roman" w:cs="Times New Roman" w:eastAsia="Times New Roman" w:hAnsi="Times New Roman"/>
          <w:sz w:val="24"/>
          <w:szCs w:val="24"/>
        </w:rPr>
        <w:t xml:space="preserve">(b)  Execute all contracts, checks, drafts, notes, leases, and other instruments on behalf of the Company.</w:t>
      </w:r>
    </w:p>
    <w:p>
      <w:pPr>
        <w:spacing w:after="60" w:before="0" w:line="276" w:lineRule="auto"/>
        <w:ind w:left="360"/>
        <w:jc w:val="both"/>
      </w:pPr>
      <w:r>
        <w:rPr>
          <w:rFonts w:ascii="Times New Roman" w:cs="Times New Roman" w:eastAsia="Times New Roman" w:hAnsi="Times New Roman"/>
          <w:sz w:val="24"/>
          <w:szCs w:val="24"/>
        </w:rPr>
        <w:t xml:space="preserve">(c)  Open, maintain, and close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(d)  Under § 30-25-407(d), take any action without a formal meeting, and appoint a proxy to act on the Member's behalf.</w:t>
      </w:r>
    </w:p>
    <w:p>
      <w:pPr>
        <w:spacing w:after="60" w:before="0" w:line="276" w:lineRule="auto"/>
        <w:ind w:left="360"/>
        <w:jc w:val="both"/>
      </w:pPr>
      <w:r>
        <w:rPr>
          <w:rFonts w:ascii="Times New Roman" w:cs="Times New Roman" w:eastAsia="Times New Roman" w:hAnsi="Times New Roman"/>
          <w:sz w:val="24"/>
          <w:szCs w:val="24"/>
        </w:rPr>
        <w:t xml:space="preserve">(e)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5.03 Authorized Persons</w:t>
      </w:r>
    </w:p>
    <w:p>
      <w:pPr>
        <w:spacing w:after="60" w:before="0" w:line="276" w:lineRule="auto"/>
        <w:jc w:val="both"/>
      </w:pPr>
      <w:r>
        <w:rPr>
          <w:rFonts w:ascii="Times New Roman" w:cs="Times New Roman" w:eastAsia="Times New Roman" w:hAnsi="Times New Roman"/>
          <w:sz w:val="24"/>
          <w:szCs w:val="24"/>
        </w:rPr>
        <w:t xml:space="preserve">The Member may appoint officers or agents for limited operational or banking purposes.</w:t>
      </w:r>
    </w:p>
    <w:p>
      <w:pPr>
        <w:spacing w:after="40" w:before="0" w:line="276" w:lineRule="auto"/>
      </w:pPr>
      <w:r>
        <w:rPr>
          <w:rFonts w:ascii="Times New Roman" w:cs="Times New Roman" w:eastAsia="Times New Roman" w:hAnsi="Times New Roman"/>
          <w:sz w:val="24"/>
          <w:szCs w:val="24"/>
        </w:rPr>
        <w:t xml:space="preserve">Authorized Person(s):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Fiduciary Duties</w:t>
      </w:r>
    </w:p>
    <w:p>
      <w:pPr>
        <w:spacing w:after="60" w:before="0" w:line="276" w:lineRule="auto"/>
        <w:jc w:val="both"/>
      </w:pPr>
      <w:r>
        <w:rPr>
          <w:rFonts w:ascii="Times New Roman" w:cs="Times New Roman" w:eastAsia="Times New Roman" w:hAnsi="Times New Roman"/>
          <w:sz w:val="24"/>
          <w:szCs w:val="24"/>
        </w:rPr>
        <w:t xml:space="preserve">The Member shall act consistently with the obligation of good faith and fair dealing under § 30-25-409(d). This obligation cannot be eliminated by this Agreement, though the Agreement may define standards for measuring it. Per § 30-25-105(c), no clause may exonerate any person from liability for bad faith, willful misconduct, or knowing violation of law. Under § 30-25-105(e), courts apply a 'manifestly unreasonable' test to operating agreement provisions.</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Limitation of Liability</w:t>
      </w:r>
    </w:p>
    <w:p>
      <w:pPr>
        <w:spacing w:after="60" w:before="0" w:line="276" w:lineRule="auto"/>
        <w:jc w:val="both"/>
      </w:pPr>
      <w:r>
        <w:rPr>
          <w:rFonts w:ascii="Times New Roman" w:cs="Times New Roman" w:eastAsia="Times New Roman" w:hAnsi="Times New Roman"/>
          <w:sz w:val="24"/>
          <w:szCs w:val="24"/>
        </w:rPr>
        <w:t xml:space="preserve">The Member shall not be personally liable for the Company's debts or obligations solely by reason of being a Member pursuant to Idaho Code Title 30, Chapter 25. Maintaining the Company as a separate entity — including separate bank accounts, documented capital contributions, and formal distribution records — is essential to preserving this protection.</w:t>
      </w:r>
    </w:p>
    <w:p>
      <w:pPr>
        <w:spacing w:after="60" w:before="120" w:line="276" w:lineRule="auto"/>
        <w:jc w:val="both"/>
      </w:pPr>
      <w:r>
        <w:rPr>
          <w:rFonts w:ascii="Times New Roman" w:cs="Times New Roman" w:eastAsia="Times New Roman" w:hAnsi="Times New Roman"/>
          <w:b/>
          <w:bCs/>
          <w:sz w:val="24"/>
          <w:szCs w:val="24"/>
        </w:rPr>
        <w:t xml:space="preserve">6.02 Charging Order</w:t>
      </w:r>
    </w:p>
    <w:p>
      <w:pPr>
        <w:spacing w:after="60" w:before="0" w:line="276" w:lineRule="auto"/>
        <w:jc w:val="both"/>
      </w:pPr>
      <w:r>
        <w:rPr>
          <w:rFonts w:ascii="Times New Roman" w:cs="Times New Roman" w:eastAsia="Times New Roman" w:hAnsi="Times New Roman"/>
          <w:sz w:val="24"/>
          <w:szCs w:val="24"/>
        </w:rPr>
        <w:t xml:space="preserve">Per § 30-25-503, a charging order against a member's interest is the exclusive remedy for a judgment creditor of a member. Idaho Code § 30-25-503 does not distinguish between single-member and multi-member LLCs. This Agreement includes transfer restrictions and a right-of-first-refusal in Article IX to add a second layer of creditor protection.</w:t>
      </w:r>
    </w:p>
    <w:p>
      <w:pPr>
        <w:spacing w:after="60" w:before="120" w:line="276" w:lineRule="auto"/>
        <w:jc w:val="both"/>
      </w:pPr>
      <w:r>
        <w:rPr>
          <w:rFonts w:ascii="Times New Roman" w:cs="Times New Roman" w:eastAsia="Times New Roman" w:hAnsi="Times New Roman"/>
          <w:b/>
          <w:bCs/>
          <w:sz w:val="24"/>
          <w:szCs w:val="24"/>
        </w:rPr>
        <w:t xml:space="preserve">6.03 Exculpation</w:t>
      </w:r>
    </w:p>
    <w:p>
      <w:pPr>
        <w:spacing w:after="60" w:before="0" w:line="276" w:lineRule="auto"/>
        <w:jc w:val="both"/>
      </w:pPr>
      <w:r>
        <w:rPr>
          <w:rFonts w:ascii="Times New Roman" w:cs="Times New Roman" w:eastAsia="Times New Roman" w:hAnsi="Times New Roman"/>
          <w:sz w:val="24"/>
          <w:szCs w:val="24"/>
        </w:rPr>
        <w:t xml:space="preserve">Acts or omissions undertaken in good faith to promote the Company's interests shall not subject the Member to personal liability, provided the conduct does not constitute fraud, gross negligence, or intentional misconduct.</w:t>
      </w:r>
    </w:p>
    <w:p>
      <w:pPr>
        <w:spacing w:after="60" w:before="120" w:line="276" w:lineRule="auto"/>
        <w:jc w:val="both"/>
      </w:pPr>
      <w:r>
        <w:rPr>
          <w:rFonts w:ascii="Times New Roman" w:cs="Times New Roman" w:eastAsia="Times New Roman" w:hAnsi="Times New Roman"/>
          <w:b/>
          <w:bCs/>
          <w:sz w:val="24"/>
          <w:szCs w:val="24"/>
        </w:rPr>
        <w:t xml:space="preserve">6.04 Indemnification</w:t>
      </w:r>
    </w:p>
    <w:p>
      <w:pPr>
        <w:spacing w:after="60" w:before="0" w:line="276" w:lineRule="auto"/>
        <w:jc w:val="both"/>
      </w:pPr>
      <w:r>
        <w:rPr>
          <w:rFonts w:ascii="Times New Roman" w:cs="Times New Roman" w:eastAsia="Times New Roman" w:hAnsi="Times New Roman"/>
          <w:sz w:val="24"/>
          <w:szCs w:val="24"/>
        </w:rPr>
        <w:t xml:space="preserve">The Company may indemnify the Member, employees, officers, and agents for costs incurred in connection with Company business, except where liability arises from fraud, gross negligence, or intentional misconduct.</w:t>
      </w:r>
    </w:p>
    <w:p>
      <w:pPr>
        <w:spacing w:after="80" w:before="240" w:line="276" w:lineRule="auto"/>
        <w:jc w:val="center"/>
      </w:pPr>
      <w:r>
        <w:rPr>
          <w:rFonts w:ascii="Times New Roman" w:cs="Times New Roman" w:eastAsia="Times New Roman" w:hAnsi="Times New Roman"/>
          <w:b/>
          <w:bCs/>
          <w:sz w:val="28"/>
          <w:szCs w:val="28"/>
        </w:rPr>
        <w:t xml:space="preserve">ARTICLE VII — COMPENSATION AND REIMBURSEMENT</w:t>
      </w:r>
    </w:p>
    <w:p>
      <w:pPr>
        <w:spacing w:after="60" w:before="120" w:line="276" w:lineRule="auto"/>
        <w:jc w:val="both"/>
      </w:pPr>
      <w:r>
        <w:rPr>
          <w:rFonts w:ascii="Times New Roman" w:cs="Times New Roman" w:eastAsia="Times New Roman" w:hAnsi="Times New Roman"/>
          <w:b/>
          <w:bCs/>
          <w:sz w:val="24"/>
          <w:szCs w:val="24"/>
        </w:rPr>
        <w:t xml:space="preserve">7.01 Compensation</w:t>
      </w:r>
    </w:p>
    <w:p>
      <w:pPr>
        <w:spacing w:after="40" w:before="0" w:line="276" w:lineRule="auto"/>
      </w:pPr>
      <w:r>
        <w:rPr>
          <w:rFonts w:ascii="Times New Roman" w:cs="Times New Roman" w:eastAsia="Times New Roman" w:hAnsi="Times New Roman"/>
          <w:sz w:val="24"/>
          <w:szCs w:val="24"/>
        </w:rPr>
        <w:t xml:space="preserve">Compensation Amount /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Reimbursement</w:t>
      </w:r>
    </w:p>
    <w:p>
      <w:pPr>
        <w:spacing w:after="60" w:before="0" w:line="276" w:lineRule="auto"/>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The Company shall maintain: (a) this signed Agreement and all amendments; (b) Certificate of Organization and all amendments; (c) federal and state tax returns for the three (3) most recent years; (d) financial statements for the three (3) most recent years; and (e) records of all Member resolutions.</w:t>
      </w:r>
    </w:p>
    <w:p>
      <w:pPr>
        <w:spacing w:after="60" w:before="120" w:line="276" w:lineRule="auto"/>
        <w:jc w:val="both"/>
      </w:pPr>
      <w:r>
        <w:rPr>
          <w:rFonts w:ascii="Times New Roman" w:cs="Times New Roman" w:eastAsia="Times New Roman" w:hAnsi="Times New Roman"/>
          <w:b/>
          <w:bCs/>
          <w:sz w:val="24"/>
          <w:szCs w:val="24"/>
        </w:rPr>
        <w:t xml:space="preserve">8.03 Member Inspection Rights</w:t>
      </w:r>
    </w:p>
    <w:p>
      <w:pPr>
        <w:spacing w:after="60" w:before="0" w:line="276" w:lineRule="auto"/>
        <w:jc w:val="both"/>
      </w:pPr>
      <w:r>
        <w:rPr>
          <w:rFonts w:ascii="Times New Roman" w:cs="Times New Roman" w:eastAsia="Times New Roman" w:hAnsi="Times New Roman"/>
          <w:sz w:val="24"/>
          <w:szCs w:val="24"/>
        </w:rPr>
        <w:t xml:space="preserve">The Member has the right to access all Company records pursuant to § 30-25-410. This right may be restricted as to timing and manner but cannot be unreasonably eliminated.</w:t>
      </w:r>
    </w:p>
    <w:p>
      <w:pPr>
        <w:spacing w:after="60" w:before="120" w:line="276" w:lineRule="auto"/>
        <w:jc w:val="both"/>
      </w:pPr>
      <w:r>
        <w:rPr>
          <w:rFonts w:ascii="Times New Roman" w:cs="Times New Roman" w:eastAsia="Times New Roman" w:hAnsi="Times New Roman"/>
          <w:b/>
          <w:bCs/>
          <w:sz w:val="24"/>
          <w:szCs w:val="24"/>
        </w:rPr>
        <w:t xml:space="preserve">8.04 Annual Report</w:t>
      </w:r>
    </w:p>
    <w:p>
      <w:pPr>
        <w:spacing w:after="60" w:before="0" w:line="276" w:lineRule="auto"/>
        <w:jc w:val="both"/>
      </w:pPr>
      <w:r>
        <w:rPr>
          <w:rFonts w:ascii="Times New Roman" w:cs="Times New Roman" w:eastAsia="Times New Roman" w:hAnsi="Times New Roman"/>
          <w:sz w:val="24"/>
          <w:szCs w:val="24"/>
        </w:rPr>
        <w:t xml:space="preserve">The Company shall file an annual report with the Idaho Secretary of State through SOSBiz (sosbiz.idaho.gov) by the last day of the Company's anniversary month. The filing fee is $0. Failure to file may result in administrative dissolution under § 30-21-602.</w:t>
      </w:r>
    </w:p>
    <w:p>
      <w:pPr>
        <w:spacing w:after="80" w:before="240" w:line="276" w:lineRule="auto"/>
        <w:jc w:val="center"/>
      </w:pPr>
      <w:r>
        <w:rPr>
          <w:rFonts w:ascii="Times New Roman" w:cs="Times New Roman" w:eastAsia="Times New Roman" w:hAnsi="Times New Roman"/>
          <w:b/>
          <w:bCs/>
          <w:sz w:val="28"/>
          <w:szCs w:val="28"/>
        </w:rPr>
        <w:t xml:space="preserve">ARTICLE IX — TRANSFER OF INTEREST</w:t>
      </w:r>
    </w:p>
    <w:p>
      <w:pPr>
        <w:spacing w:after="60" w:before="120" w:line="276" w:lineRule="auto"/>
        <w:jc w:val="both"/>
      </w:pPr>
      <w:r>
        <w:rPr>
          <w:rFonts w:ascii="Times New Roman" w:cs="Times New Roman" w:eastAsia="Times New Roman" w:hAnsi="Times New Roman"/>
          <w:b/>
          <w:bCs/>
          <w:sz w:val="24"/>
          <w:szCs w:val="24"/>
        </w:rPr>
        <w:t xml:space="preserve">9.01 Transferable Interest</w:t>
      </w:r>
    </w:p>
    <w:p>
      <w:pPr>
        <w:spacing w:after="60" w:before="0" w:line="276" w:lineRule="auto"/>
        <w:jc w:val="both"/>
      </w:pPr>
      <w:r>
        <w:rPr>
          <w:rFonts w:ascii="Times New Roman" w:cs="Times New Roman" w:eastAsia="Times New Roman" w:hAnsi="Times New Roman"/>
          <w:sz w:val="24"/>
          <w:szCs w:val="24"/>
        </w:rPr>
        <w:t xml:space="preserve">Per § 30-25-102(11), the transferable interest is strictly the economic right to receive distributions. Per § 30-25-502, the Member may transfer this interest without restriction. A transfer does not make the recipient a member or grant management rights.</w:t>
      </w:r>
    </w:p>
    <w:p>
      <w:pPr>
        <w:spacing w:after="60" w:before="120" w:line="276" w:lineRule="auto"/>
        <w:jc w:val="both"/>
      </w:pPr>
      <w:r>
        <w:rPr>
          <w:rFonts w:ascii="Times New Roman" w:cs="Times New Roman" w:eastAsia="Times New Roman" w:hAnsi="Times New Roman"/>
          <w:b/>
          <w:bCs/>
          <w:sz w:val="24"/>
          <w:szCs w:val="24"/>
        </w:rPr>
        <w:t xml:space="preserve">9.02 Right of First Refusal</w:t>
      </w:r>
    </w:p>
    <w:p>
      <w:pPr>
        <w:spacing w:after="60" w:before="0" w:line="276" w:lineRule="auto"/>
        <w:jc w:val="both"/>
      </w:pPr>
      <w:r>
        <w:rPr>
          <w:rFonts w:ascii="Times New Roman" w:cs="Times New Roman" w:eastAsia="Times New Roman" w:hAnsi="Times New Roman"/>
          <w:sz w:val="24"/>
          <w:szCs w:val="24"/>
        </w:rPr>
        <w:t xml:space="preserve">Before transferring any interest to a third party, the Member shall first offer the interest to any successor member identified in Section 2.03. This provision adds a layer of creditor protection consistent with § 30-25-503.</w:t>
      </w:r>
    </w:p>
    <w:p>
      <w:pPr>
        <w:spacing w:after="60" w:before="120" w:line="276" w:lineRule="auto"/>
        <w:jc w:val="both"/>
      </w:pPr>
      <w:r>
        <w:rPr>
          <w:rFonts w:ascii="Times New Roman" w:cs="Times New Roman" w:eastAsia="Times New Roman" w:hAnsi="Times New Roman"/>
          <w:b/>
          <w:bCs/>
          <w:sz w:val="24"/>
          <w:szCs w:val="24"/>
        </w:rPr>
        <w:t xml:space="preserve">9.03 Charging Order</w:t>
      </w:r>
    </w:p>
    <w:p>
      <w:pPr>
        <w:spacing w:after="60" w:before="0" w:line="276" w:lineRule="auto"/>
        <w:jc w:val="both"/>
      </w:pPr>
      <w:r>
        <w:rPr>
          <w:rFonts w:ascii="Times New Roman" w:cs="Times New Roman" w:eastAsia="Times New Roman" w:hAnsi="Times New Roman"/>
          <w:sz w:val="24"/>
          <w:szCs w:val="24"/>
        </w:rPr>
        <w:t xml:space="preserve">Pursuant to § 30-25-503, a charging order against the Member's interest is the exclusive remedy available to a judgment creditor. A creditor receiving a charging order has only the rights of an assignee of a transferable interest.</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Events Triggering Dissolution</w:t>
      </w:r>
    </w:p>
    <w:p>
      <w:pPr>
        <w:spacing w:after="60" w:before="0" w:line="276" w:lineRule="auto"/>
        <w:jc w:val="both"/>
      </w:pPr>
      <w:r>
        <w:rPr>
          <w:rFonts w:ascii="Times New Roman" w:cs="Times New Roman" w:eastAsia="Times New Roman" w:hAnsi="Times New Roman"/>
          <w:sz w:val="24"/>
          <w:szCs w:val="24"/>
        </w:rPr>
        <w:t xml:space="preserve">The Company shall be dissolved upon:</w:t>
      </w:r>
    </w:p>
    <w:p>
      <w:pPr>
        <w:spacing w:after="60" w:before="0" w:line="276" w:lineRule="auto"/>
        <w:ind w:left="360"/>
        <w:jc w:val="both"/>
      </w:pPr>
      <w:r>
        <w:rPr>
          <w:rFonts w:ascii="Times New Roman" w:cs="Times New Roman" w:eastAsia="Times New Roman" w:hAnsi="Times New Roman"/>
          <w:sz w:val="24"/>
          <w:szCs w:val="24"/>
        </w:rPr>
        <w:t xml:space="preserve">(a)  An event or circumstance specified in this Agreement pursuant to § 30-25-701(a)(1);</w:t>
      </w:r>
    </w:p>
    <w:p>
      <w:pPr>
        <w:spacing w:after="60" w:before="0" w:line="276" w:lineRule="auto"/>
        <w:ind w:left="360"/>
        <w:jc w:val="both"/>
      </w:pPr>
      <w:r>
        <w:rPr>
          <w:rFonts w:ascii="Times New Roman" w:cs="Times New Roman" w:eastAsia="Times New Roman" w:hAnsi="Times New Roman"/>
          <w:sz w:val="24"/>
          <w:szCs w:val="24"/>
        </w:rPr>
        <w:t xml:space="preserve">(b)  The Member's written election to dissolve;</w:t>
      </w:r>
    </w:p>
    <w:p>
      <w:pPr>
        <w:spacing w:after="60" w:before="0" w:line="276" w:lineRule="auto"/>
        <w:ind w:left="360"/>
        <w:jc w:val="both"/>
      </w:pPr>
      <w:r>
        <w:rPr>
          <w:rFonts w:ascii="Times New Roman" w:cs="Times New Roman" w:eastAsia="Times New Roman" w:hAnsi="Times New Roman"/>
          <w:sz w:val="24"/>
          <w:szCs w:val="24"/>
        </w:rPr>
        <w:t xml:space="preserve">(c)  A period of 90 consecutive days during which the Company has no members, unless a successor member is admitted within that period per § 30-25-701(a)(3);</w:t>
      </w:r>
    </w:p>
    <w:p>
      <w:pPr>
        <w:spacing w:after="60" w:before="0" w:line="276" w:lineRule="auto"/>
        <w:ind w:left="360"/>
        <w:jc w:val="both"/>
      </w:pPr>
      <w:r>
        <w:rPr>
          <w:rFonts w:ascii="Times New Roman" w:cs="Times New Roman" w:eastAsia="Times New Roman" w:hAnsi="Times New Roman"/>
          <w:sz w:val="24"/>
          <w:szCs w:val="24"/>
        </w:rPr>
        <w:t xml:space="preserve">(d)  Judicial dissolution ordered pursuant to § 30-25-701(a)(4).</w:t>
      </w:r>
    </w:p>
    <w:p>
      <w:pPr>
        <w:spacing w:after="60" w:before="120" w:line="276" w:lineRule="auto"/>
        <w:jc w:val="both"/>
      </w:pPr>
      <w:r>
        <w:rPr>
          <w:rFonts w:ascii="Times New Roman" w:cs="Times New Roman" w:eastAsia="Times New Roman" w:hAnsi="Times New Roman"/>
          <w:b/>
          <w:bCs/>
          <w:sz w:val="24"/>
          <w:szCs w:val="24"/>
        </w:rPr>
        <w:t xml:space="preserve">10.02 Successor Member</w:t>
      </w:r>
    </w:p>
    <w:p>
      <w:pPr>
        <w:spacing w:after="60" w:before="0" w:line="276" w:lineRule="auto"/>
        <w:jc w:val="both"/>
      </w:pPr>
      <w:r>
        <w:rPr>
          <w:rFonts w:ascii="Times New Roman" w:cs="Times New Roman" w:eastAsia="Times New Roman" w:hAnsi="Times New Roman"/>
          <w:sz w:val="24"/>
          <w:szCs w:val="24"/>
        </w:rPr>
        <w:t xml:space="preserve">The Member designates the following person as successor member in the event of the Member's death or incapacity, to prevent automatic dissolution under § 30-25-701(a)(3):</w:t>
      </w:r>
    </w:p>
    <w:p>
      <w:pPr>
        <w:spacing w:after="40" w:before="0" w:line="276" w:lineRule="auto"/>
      </w:pPr>
      <w:r>
        <w:rPr>
          <w:rFonts w:ascii="Times New Roman" w:cs="Times New Roman" w:eastAsia="Times New Roman" w:hAnsi="Times New Roman"/>
          <w:sz w:val="24"/>
          <w:szCs w:val="24"/>
        </w:rPr>
        <w:t xml:space="preserve">Successor 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Successor Member 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10.03 Winding Up and Distributions</w:t>
      </w:r>
    </w:p>
    <w:p>
      <w:pPr>
        <w:spacing w:after="40" w:before="0" w:line="276" w:lineRule="auto"/>
      </w:pPr>
      <w:r>
        <w:rPr>
          <w:rFonts w:ascii="Times New Roman" w:cs="Times New Roman" w:eastAsia="Times New Roman" w:hAnsi="Times New Roman"/>
          <w:sz w:val="24"/>
          <w:szCs w:val="24"/>
        </w:rPr>
        <w:t xml:space="preserve">Liquidator Name (if other than the Member):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Upon dissolution: (1) pay all creditors; (2) allocate remaining income/loss to capital account; (3) distribute remaining assets to the Member.</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Idaho, including the Idaho Uniform Limited Liability Company Act, Idaho Code Title 30, Chapter 25.</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This Agreement may be amended only by a written amendment signed by the Member. Under § 30-25-407(b)(4), amending the operating agreement requires unanimous consent of all members by default.</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Idaho.</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or unenforceable (including under the 'manifestly unreasonable' standard of § 30-25-105(e)),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Certificate of Organization, and all exhibits constitute the complete agreement of the Member.</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Idaho Secretary of State. The Member shall retain the signed original with Company records.</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CERTIFICATION OF SOLE MEMBER</w:t>
      </w:r>
    </w:p>
    <w:p>
      <w:pPr>
        <w:spacing w:after="60" w:before="0" w:line="276" w:lineRule="auto"/>
        <w:jc w:val="both"/>
      </w:pPr>
      <w:r>
        <w:rPr>
          <w:rFonts w:ascii="Times New Roman" w:cs="Times New Roman" w:eastAsia="Times New Roman" w:hAnsi="Times New Roman"/>
          <w:sz w:val="24"/>
          <w:szCs w:val="24"/>
        </w:rPr>
        <w:t xml:space="preserve">IN WITNESS WHEREOF, the undersigned, being the sole Member of the Company, has adopted and agreed to be bound by the terms of this Operating Agreement as of the date first written above.</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Idaho Single-Member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2 — BANK RESOLUTION</w:t>
      </w:r>
    </w:p>
    <w:p>
      <w:pPr>
        <w:spacing w:after="60" w:before="0" w:line="276" w:lineRule="auto"/>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40" w:before="0" w:line="276" w:lineRule="auto"/>
      </w:pPr>
      <w:r>
        <w:rPr>
          <w:rFonts w:ascii="Times New Roman" w:cs="Times New Roman" w:eastAsia="Times New Roman" w:hAnsi="Times New Roman"/>
          <w:sz w:val="24"/>
          <w:szCs w:val="24"/>
        </w:rPr>
        <w:t xml:space="preserve">Company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Address: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Account Title: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Principal Office: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Resolution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RESOLVED, the financial institution identified above is hereby designated as the official depository for this Company.</w:t>
      </w:r>
    </w:p>
    <w:p>
      <w:pPr>
        <w:spacing w:after="60" w:before="0" w:line="276" w:lineRule="auto"/>
        <w:jc w:val="both"/>
      </w:pPr>
      <w:r>
        <w:rPr>
          <w:rFonts w:ascii="Times New Roman" w:cs="Times New Roman" w:eastAsia="Times New Roman" w:hAnsi="Times New Roman"/>
          <w:sz w:val="24"/>
          <w:szCs w:val="24"/>
        </w:rPr>
        <w:t xml:space="preserve">RESOLVED FURTHER, the authorized signer(s) listed below are authorized to sign checks, drafts, and payment orders on behalf of the Company.</w:t>
      </w:r>
    </w:p>
    <w:p>
      <w:pPr>
        <w:spacing w:after="60" w:before="0" w:line="276" w:lineRule="auto"/>
        <w:jc w:val="both"/>
      </w:pPr>
      <w:r>
        <w:rPr>
          <w:rFonts w:ascii="Times New Roman" w:cs="Times New Roman" w:eastAsia="Times New Roman" w:hAnsi="Times New Roman"/>
          <w:sz w:val="24"/>
          <w:szCs w:val="24"/>
        </w:rPr>
        <w:t xml:space="preserve">RESOLVED FURTHER, Company funds shall not be commingled with the personal funds of any Member or other person.</w:t>
      </w:r>
    </w:p>
    <w:p>
      <w:pPr>
        <w:spacing w:after="40" w:before="0" w:line="276" w:lineRule="auto"/>
      </w:pPr>
      <w:r>
        <w:rPr>
          <w:rFonts w:ascii="Times New Roman" w:cs="Times New Roman" w:eastAsia="Times New Roman" w:hAnsi="Times New Roman"/>
          <w:sz w:val="24"/>
          <w:szCs w:val="24"/>
        </w:rPr>
        <w:t xml:space="preserve">Authorized Signer(s):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This authorization remains in effect until written notice of change is received by the financial institution.</w:t>
      </w: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Idaho-specific statute references under the Idaho Uniform Limited Liability Company Act, Idaho Code Title 30, Chapter 25.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Idaho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Idaho LLC Resources:</w:t>
      </w:r>
    </w:p>
    <w:p>
      <w:pPr>
        <w:spacing w:after="40" w:before="0" w:line="276" w:lineRule="auto"/>
      </w:pPr>
      <w:hyperlink w:history="1" r:id="rIdqsuzq0tp1ybotgn9t4ats">
        <w:r>
          <w:rPr>
            <w:rFonts w:ascii="Times New Roman" w:cs="Times New Roman" w:eastAsia="Times New Roman" w:hAnsi="Times New Roman"/>
            <w:color w:val="0000FF"/>
            <w:sz w:val="24"/>
            <w:szCs w:val="24"/>
            <w:u w:val="single"/>
          </w:rPr>
          <w:t xml:space="preserve">→  https://boostsuite.com/operating-agreement/idaho/</w:t>
        </w:r>
      </w:hyperlink>
    </w:p>
    <w:p>
      <w:pPr>
        <w:spacing w:after="40" w:before="0" w:line="276" w:lineRule="auto"/>
      </w:pPr>
      <w:hyperlink w:history="1" r:id="rIdrwmr5fn084x6pwzwcdquk">
        <w:r>
          <w:rPr>
            <w:rFonts w:ascii="Times New Roman" w:cs="Times New Roman" w:eastAsia="Times New Roman" w:hAnsi="Times New Roman"/>
            <w:color w:val="0000FF"/>
            <w:sz w:val="24"/>
            <w:szCs w:val="24"/>
            <w:u w:val="single"/>
          </w:rPr>
          <w:t xml:space="preserve">→  https://boostsuite.com/how-to-start-an-llc/idaho/</w:t>
        </w:r>
      </w:hyperlink>
    </w:p>
    <w:p>
      <w:pPr>
        <w:spacing w:after="40" w:before="0" w:line="276" w:lineRule="auto"/>
      </w:pPr>
      <w:hyperlink w:history="1" r:id="rIdpfcz5hrqwzhzleuhyyef7">
        <w:r>
          <w:rPr>
            <w:rFonts w:ascii="Times New Roman" w:cs="Times New Roman" w:eastAsia="Times New Roman" w:hAnsi="Times New Roman"/>
            <w:color w:val="0000FF"/>
            <w:sz w:val="24"/>
            <w:szCs w:val="24"/>
            <w:u w:val="single"/>
          </w:rPr>
          <w:t xml:space="preserve">→  https://boostsuite.com/how-to-start-an-llc/cost/idaho/</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qsuzq0tp1ybotgn9t4ats" Type="http://schemas.openxmlformats.org/officeDocument/2006/relationships/hyperlink" Target="https://boostsuite.com/operating-agreement/idaho/" TargetMode="External"/><Relationship Id="rIdrwmr5fn084x6pwzwcdquk" Type="http://schemas.openxmlformats.org/officeDocument/2006/relationships/hyperlink" Target="https://boostsuite.com/how-to-start-an-llc/idaho/" TargetMode="External"/><Relationship Id="rIdpfcz5hrqwzhzleuhyyef7" Type="http://schemas.openxmlformats.org/officeDocument/2006/relationships/hyperlink" Target="https://boostsuite.com/how-to-start-an-llc/cost/idah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2026-04-14T08:10:30.285Z</dcterms:created>
  <dcterms:modified xsi:type="dcterms:W3CDTF">2026-04-14T08:10:30.286Z</dcterms:modified>
</cp:coreProperties>
</file>

<file path=docProps/custom.xml><?xml version="1.0" encoding="utf-8"?>
<Properties xmlns="http://schemas.openxmlformats.org/officeDocument/2006/custom-properties" xmlns:vt="http://schemas.openxmlformats.org/officeDocument/2006/docPropsVTypes"/>
</file>