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AN IDAHO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 Certificate of Organization with the Idaho Secretary of State pursuant to the Idaho Uniform Limited Liability Company Act, Idaho Code Title 30, Chapter 25. This Agreement governs the Company's affairs under § 30-25-105. Per § 30-25-106, an operating agreement may exist before the LLC is formed; upon filing, it becomes operative. This Agreement is not filed with the Idaho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1.03 Registered Agent and Principal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 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Idaho Code Title 30, Chapter 25,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 30-25-701 of the Idaho Uniform Limited Liability Company Act.</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Idaho Code Title 30, Chapter 25.</w:t>
      </w:r>
    </w:p>
    <w:p>
      <w:pPr>
        <w:spacing w:after="60" w:before="120" w:line="276" w:lineRule="auto"/>
        <w:jc w:val="both"/>
      </w:pPr>
      <w:r>
        <w:rPr>
          <w:rFonts w:ascii="Times New Roman" w:cs="Times New Roman" w:eastAsia="Times New Roman" w:hAnsi="Times New Roman"/>
          <w:b/>
          <w:bCs/>
          <w:sz w:val="24"/>
          <w:szCs w:val="24"/>
        </w:rPr>
        <w:t xml:space="preserve">2.03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20" w:line="276" w:lineRule="auto"/>
        <w:jc w:val="both"/>
      </w:pPr>
      <w:r>
        <w:rPr>
          <w:rFonts w:ascii="Times New Roman" w:cs="Times New Roman" w:eastAsia="Times New Roman" w:hAnsi="Times New Roman"/>
          <w:b/>
          <w:bCs/>
          <w:sz w:val="24"/>
          <w:szCs w:val="24"/>
        </w:rPr>
        <w:t xml:space="preserve">2.04 Governor</w:t>
      </w:r>
    </w:p>
    <w:p>
      <w:pPr>
        <w:spacing w:after="60" w:before="0" w:line="276" w:lineRule="auto"/>
        <w:jc w:val="both"/>
      </w:pPr>
      <w:r>
        <w:rPr>
          <w:rFonts w:ascii="Times New Roman" w:cs="Times New Roman" w:eastAsia="Times New Roman" w:hAnsi="Times New Roman"/>
          <w:sz w:val="24"/>
          <w:szCs w:val="24"/>
        </w:rPr>
        <w:t xml:space="preserve">In this member-managed LLC, each Member listed above is a governor for purposes of the Certificate of Organization filed with the Idaho Secretary of State.</w:t>
      </w:r>
    </w:p>
    <w:p>
      <w:pPr>
        <w:spacing w:after="60" w:before="120" w:line="276" w:lineRule="auto"/>
        <w:jc w:val="both"/>
      </w:pPr>
      <w:r>
        <w:rPr>
          <w:rFonts w:ascii="Times New Roman" w:cs="Times New Roman" w:eastAsia="Times New Roman" w:hAnsi="Times New Roman"/>
          <w:b/>
          <w:bCs/>
          <w:sz w:val="24"/>
          <w:szCs w:val="24"/>
        </w:rPr>
        <w:t xml:space="preserve">2.05 Other Business Activities</w:t>
      </w:r>
    </w:p>
    <w:p>
      <w:pPr>
        <w:spacing w:after="60" w:before="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Under § 30-25-402, contributions may be in any form including cash, property, services, or a promise to contribute in the future.</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30-25-404(a) would split all distributions in equal shares regardless of capital contributed — the most dangerous Idaho default.</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w:t>
      </w:r>
    </w:p>
    <w:p>
      <w:pPr>
        <w:spacing w:after="60" w:before="0" w:line="276" w:lineRule="auto"/>
        <w:jc w:val="both"/>
      </w:pPr>
      <w:r>
        <w:rPr>
          <w:rFonts w:ascii="Times New Roman" w:cs="Times New Roman" w:eastAsia="Times New Roman" w:hAnsi="Times New Roman"/>
          <w:sz w:val="24"/>
          <w:szCs w:val="24"/>
        </w:rPr>
        <w:t xml:space="preserve">Profits, losses, income, gain, deduction, and credit allocated per each Member's percentage interest as listed in Section 2.01. No priority or preference among Members. This Agreement overrides § 30-25-404(a)'s equal-share default — the single most important provision for any multi-member Idaho LLC.</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Per § 30-25-404(c), no member has a right to demand a distribution, and the Company may only distribute in the form of cash unless this Agreement provides otherwise. Idaho imposes no franchise tax on LLCs. The annual report costs $0, due at the end of the Company's anniversary month.</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Idaho income tax liability on allocated Company income. Idaho applies a flat 5.3% income tax rate. Members pay tax on allocated income whether or not cash is actually distributed.</w:t>
      </w:r>
    </w:p>
    <w:p>
      <w:pPr>
        <w:spacing w:after="60" w:before="120" w:line="276" w:lineRule="auto"/>
        <w:jc w:val="both"/>
      </w:pPr>
      <w:r>
        <w:rPr>
          <w:rFonts w:ascii="Times New Roman" w:cs="Times New Roman" w:eastAsia="Times New Roman" w:hAnsi="Times New Roman"/>
          <w:b/>
          <w:bCs/>
          <w:sz w:val="24"/>
          <w:szCs w:val="24"/>
        </w:rPr>
        <w:t xml:space="preserve">4.04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Pass-Through Entity Tax Election</w:t>
      </w:r>
    </w:p>
    <w:p>
      <w:pPr>
        <w:spacing w:after="60" w:before="0" w:line="276" w:lineRule="auto"/>
        <w:jc w:val="both"/>
      </w:pPr>
      <w:r>
        <w:rPr>
          <w:rFonts w:ascii="Times New Roman" w:cs="Times New Roman" w:eastAsia="Times New Roman" w:hAnsi="Times New Roman"/>
          <w:sz w:val="24"/>
          <w:szCs w:val="24"/>
        </w:rPr>
        <w:t xml:space="preserve">Since 2022, Idaho permits a pass-through entity tax (PTET) election under § 63-3026B, allowing the Company to pay state income tax at the entity level, providing a workaround for the federal $10,000 SALT deduction cap.</w:t>
      </w:r>
    </w:p>
    <w:p>
      <w:pPr>
        <w:spacing w:after="40" w:before="0" w:line="276" w:lineRule="auto"/>
      </w:pPr>
      <w:r>
        <w:rPr>
          <w:rFonts w:ascii="Times New Roman" w:cs="Times New Roman" w:eastAsia="Times New Roman" w:hAnsi="Times New Roman"/>
          <w:sz w:val="24"/>
          <w:szCs w:val="24"/>
        </w:rPr>
        <w:t xml:space="preserve">□  Elect PTET under § 63-3026B     </w:t>
      </w:r>
      <w:r>
        <w:rPr>
          <w:rFonts w:ascii="Times New Roman" w:cs="Times New Roman" w:eastAsia="Times New Roman" w:hAnsi="Times New Roman"/>
          <w:sz w:val="24"/>
          <w:szCs w:val="24"/>
        </w:rPr>
        <w:t xml:space="preserve">□  Do not elect PTET     </w:t>
      </w:r>
    </w:p>
    <w:p>
      <w:pPr>
        <w:spacing w:after="40" w:before="0" w:line="276" w:lineRule="auto"/>
      </w:pPr>
      <w:r>
        <w:rPr>
          <w:rFonts w:ascii="Times New Roman" w:cs="Times New Roman" w:eastAsia="Times New Roman" w:hAnsi="Times New Roman"/>
          <w:sz w:val="24"/>
          <w:szCs w:val="24"/>
        </w:rPr>
        <w:t xml:space="preserve">PTET allocation method (if 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Management by Members</w:t>
      </w:r>
    </w:p>
    <w:p>
      <w:pPr>
        <w:spacing w:after="60" w:before="0" w:line="276" w:lineRule="auto"/>
        <w:jc w:val="both"/>
      </w:pPr>
      <w:r>
        <w:rPr>
          <w:rFonts w:ascii="Times New Roman" w:cs="Times New Roman" w:eastAsia="Times New Roman" w:hAnsi="Times New Roman"/>
          <w:sz w:val="24"/>
          <w:szCs w:val="24"/>
        </w:rPr>
        <w:t xml:space="preserve">Pursuant to § 30-25-407, this Company is member-managed. ALL Members participate in management. A manager-managed structure may ONLY be created by the operating agreement, not by the Certificate of Organization, per § 30-25-407(a). Under § 30-25-407(d), any action may be taken without a formal meeting, and a member may appoint a proxy to vote on their behalf.</w:t>
      </w:r>
    </w:p>
    <w:p>
      <w:pPr>
        <w:spacing w:after="60" w:before="120" w:line="276" w:lineRule="auto"/>
        <w:jc w:val="both"/>
      </w:pPr>
      <w:r>
        <w:rPr>
          <w:rFonts w:ascii="Times New Roman" w:cs="Times New Roman" w:eastAsia="Times New Roman" w:hAnsi="Times New Roman"/>
          <w:b/>
          <w:bCs/>
          <w:sz w:val="24"/>
          <w:szCs w:val="24"/>
        </w:rPr>
        <w:t xml:space="preserve">5.02 Voting</w:t>
      </w:r>
    </w:p>
    <w:p>
      <w:pPr>
        <w:spacing w:after="60" w:before="0" w:line="276" w:lineRule="auto"/>
        <w:jc w:val="both"/>
      </w:pPr>
      <w:r>
        <w:rPr>
          <w:rFonts w:ascii="Times New Roman" w:cs="Times New Roman" w:eastAsia="Times New Roman" w:hAnsi="Times New Roman"/>
          <w:sz w:val="24"/>
          <w:szCs w:val="24"/>
        </w:rPr>
        <w:t xml:space="preserve">Each Member votes in proportion to their percentage interest. "Majority" means combined votes exceeding 50% of total membership interests. Ordinary-course business decisions require a majority vote. This Agreement overrides the statutory default of equal management rights per member.</w:t>
      </w:r>
    </w:p>
    <w:p>
      <w:pPr>
        <w:spacing w:after="60" w:before="120" w:line="276" w:lineRule="auto"/>
        <w:jc w:val="both"/>
      </w:pPr>
      <w:r>
        <w:rPr>
          <w:rFonts w:ascii="Times New Roman" w:cs="Times New Roman" w:eastAsia="Times New Roman" w:hAnsi="Times New Roman"/>
          <w:b/>
          <w:bCs/>
          <w:sz w:val="24"/>
          <w:szCs w:val="24"/>
        </w:rPr>
        <w:t xml:space="preserve">5.03 Actions Requiring Unanimous Consent</w:t>
      </w:r>
    </w:p>
    <w:p>
      <w:pPr>
        <w:spacing w:after="60" w:before="0" w:line="276" w:lineRule="auto"/>
        <w:jc w:val="both"/>
      </w:pPr>
      <w:r>
        <w:rPr>
          <w:rFonts w:ascii="Times New Roman" w:cs="Times New Roman" w:eastAsia="Times New Roman" w:hAnsi="Times New Roman"/>
          <w:sz w:val="24"/>
          <w:szCs w:val="24"/>
        </w:rPr>
        <w:t xml:space="preserve">The following require the unanimous written consent of all Members per § 30-25-407(b)(4):</w:t>
      </w:r>
    </w:p>
    <w:p>
      <w:pPr>
        <w:spacing w:after="30" w:before="0" w:line="276" w:lineRule="auto"/>
        <w:ind w:left="360"/>
      </w:pPr>
      <w:r>
        <w:rPr>
          <w:rFonts w:ascii="Times New Roman" w:cs="Times New Roman" w:eastAsia="Times New Roman" w:hAnsi="Times New Roman"/>
          <w:sz w:val="24"/>
          <w:szCs w:val="24"/>
        </w:rPr>
        <w:t xml:space="preserve">□  Amending this Operating Agreement</w:t>
      </w:r>
    </w:p>
    <w:p>
      <w:pPr>
        <w:spacing w:after="30" w:before="0" w:line="276" w:lineRule="auto"/>
        <w:ind w:left="360"/>
      </w:pPr>
      <w:r>
        <w:rPr>
          <w:rFonts w:ascii="Times New Roman" w:cs="Times New Roman" w:eastAsia="Times New Roman" w:hAnsi="Times New Roman"/>
          <w:sz w:val="24"/>
          <w:szCs w:val="24"/>
        </w:rPr>
        <w:t xml:space="preserve">□  Admitting new Members</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Sale or disposition of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30" w:before="0" w:line="276" w:lineRule="auto"/>
        <w:ind w:left="360"/>
      </w:pPr>
      <w:r>
        <w:rPr>
          <w:rFonts w:ascii="Times New Roman" w:cs="Times New Roman" w:eastAsia="Times New Roman" w:hAnsi="Times New Roman"/>
          <w:sz w:val="24"/>
          <w:szCs w:val="24"/>
        </w:rPr>
        <w:t xml:space="preserve">□  Voluntary dissolution of the Company</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40" w:before="0" w:line="276" w:lineRule="auto"/>
      </w:pPr>
      <w:r>
        <w:rPr>
          <w:rFonts w:ascii="Times New Roman" w:cs="Times New Roman" w:eastAsia="Times New Roman" w:hAnsi="Times New Roman"/>
          <w:sz w:val="24"/>
          <w:szCs w:val="24"/>
        </w:rPr>
        <w:t xml:space="preserve">Other unanimous consent items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Deadlock Prevention</w:t>
      </w:r>
    </w:p>
    <w:p>
      <w:pPr>
        <w:spacing w:after="60" w:before="0" w:line="276" w:lineRule="auto"/>
        <w:jc w:val="both"/>
      </w:pPr>
      <w:r>
        <w:rPr>
          <w:rFonts w:ascii="Times New Roman" w:cs="Times New Roman" w:eastAsia="Times New Roman" w:hAnsi="Times New Roman"/>
          <w:sz w:val="24"/>
          <w:szCs w:val="24"/>
        </w:rPr>
        <w:t xml:space="preserve">If Members holding equal interests deadlock on any majority-vote matter, Idaho's § 30-25-407 provides no statutory resolution mechanism. The Members shall first submit such disputes to mediation before seeking judicial dissolution under § 30-25-701.</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membership interests.</w:t>
      </w:r>
    </w:p>
    <w:p>
      <w:pPr>
        <w:spacing w:after="60" w:before="0" w:line="276" w:lineRule="auto"/>
        <w:jc w:val="both"/>
      </w:pPr>
      <w:r>
        <w:rPr>
          <w:rFonts w:ascii="Times New Roman" w:cs="Times New Roman" w:eastAsia="Times New Roman" w:hAnsi="Times New Roman"/>
          <w:sz w:val="24"/>
          <w:szCs w:val="24"/>
        </w:rPr>
        <w:t xml:space="preserve">Meeting frequency:</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of all meetings shall be kept in Company records.</w:t>
      </w:r>
    </w:p>
    <w:p>
      <w:pPr>
        <w:spacing w:after="60" w:before="120" w:line="276" w:lineRule="auto"/>
        <w:jc w:val="both"/>
      </w:pPr>
      <w:r>
        <w:rPr>
          <w:rFonts w:ascii="Times New Roman" w:cs="Times New Roman" w:eastAsia="Times New Roman" w:hAnsi="Times New Roman"/>
          <w:b/>
          <w:bCs/>
          <w:sz w:val="24"/>
          <w:szCs w:val="24"/>
        </w:rPr>
        <w:t xml:space="preserve">5.06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20" w:line="276" w:lineRule="auto"/>
        <w:jc w:val="both"/>
      </w:pPr>
      <w:r>
        <w:rPr>
          <w:rFonts w:ascii="Times New Roman" w:cs="Times New Roman" w:eastAsia="Times New Roman" w:hAnsi="Times New Roman"/>
          <w:b/>
          <w:bCs/>
          <w:sz w:val="24"/>
          <w:szCs w:val="24"/>
        </w:rPr>
        <w:t xml:space="preserve">5.07 Fiduciary Duties</w:t>
      </w:r>
    </w:p>
    <w:p>
      <w:pPr>
        <w:spacing w:after="60" w:before="0" w:line="276" w:lineRule="auto"/>
        <w:jc w:val="both"/>
      </w:pPr>
      <w:r>
        <w:rPr>
          <w:rFonts w:ascii="Times New Roman" w:cs="Times New Roman" w:eastAsia="Times New Roman" w:hAnsi="Times New Roman"/>
          <w:sz w:val="24"/>
          <w:szCs w:val="24"/>
        </w:rPr>
        <w:t xml:space="preserve">In a member-managed LLC, ALL Members share fiduciary duties. The obligation of good faith and fair dealing under § 30-25-409(d) cannot be eliminated. Per § 30-25-105(c), no clause may exonerate any person from liability for bad faith, willful misconduct, or knowing violation of law. Under § 30-25-105(e), courts apply a 'manifestly unreasonable' test to operating agreement provisions.</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pursuant to Idaho Code Title 30, Chapter 25.</w:t>
      </w:r>
    </w:p>
    <w:p>
      <w:pPr>
        <w:spacing w:after="60" w:before="120" w:line="276" w:lineRule="auto"/>
        <w:jc w:val="both"/>
      </w:pPr>
      <w:r>
        <w:rPr>
          <w:rFonts w:ascii="Times New Roman" w:cs="Times New Roman" w:eastAsia="Times New Roman" w:hAnsi="Times New Roman"/>
          <w:b/>
          <w:bCs/>
          <w:sz w:val="24"/>
          <w:szCs w:val="24"/>
        </w:rPr>
        <w:t xml:space="preserve">6.02 Indemnification</w:t>
      </w:r>
    </w:p>
    <w:p>
      <w:pPr>
        <w:spacing w:after="60" w:before="0" w:line="276" w:lineRule="auto"/>
        <w:jc w:val="both"/>
      </w:pPr>
      <w:r>
        <w:rPr>
          <w:rFonts w:ascii="Times New Roman" w:cs="Times New Roman" w:eastAsia="Times New Roman" w:hAnsi="Times New Roman"/>
          <w:sz w:val="24"/>
          <w:szCs w:val="24"/>
        </w:rPr>
        <w:t xml:space="preserve">The Company indemnifies Members, officers, agents, and employees for costs incurred in connection with Company business, except for fraud, gross negligence, or intentional misconduct.</w:t>
      </w:r>
    </w:p>
    <w:p>
      <w:pPr>
        <w:spacing w:after="80" w:before="240" w:line="276" w:lineRule="auto"/>
        <w:jc w:val="center"/>
      </w:pPr>
      <w:r>
        <w:rPr>
          <w:rFonts w:ascii="Times New Roman" w:cs="Times New Roman" w:eastAsia="Times New Roman" w:hAnsi="Times New Roman"/>
          <w:b/>
          <w:bCs/>
          <w:sz w:val="28"/>
          <w:szCs w:val="28"/>
        </w:rPr>
        <w:t xml:space="preserve">ARTICLE VII — BOOKS AND RECORDS</w:t>
      </w:r>
    </w:p>
    <w:p>
      <w:pPr>
        <w:spacing w:after="60" w:before="120" w:line="276" w:lineRule="auto"/>
        <w:jc w:val="both"/>
      </w:pPr>
      <w:r>
        <w:rPr>
          <w:rFonts w:ascii="Times New Roman" w:cs="Times New Roman" w:eastAsia="Times New Roman" w:hAnsi="Times New Roman"/>
          <w:b/>
          <w:bCs/>
          <w:sz w:val="24"/>
          <w:szCs w:val="24"/>
        </w:rPr>
        <w:t xml:space="preserve">7.01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Required Records</w:t>
      </w:r>
    </w:p>
    <w:p>
      <w:pPr>
        <w:spacing w:after="60" w:before="0" w:line="276" w:lineRule="auto"/>
        <w:jc w:val="both"/>
      </w:pPr>
      <w:r>
        <w:rPr>
          <w:rFonts w:ascii="Times New Roman" w:cs="Times New Roman" w:eastAsia="Times New Roman" w:hAnsi="Times New Roman"/>
          <w:sz w:val="24"/>
          <w:szCs w:val="24"/>
        </w:rPr>
        <w:t xml:space="preserve">Certificate of Organization and all amendments; this Agreement and all amendments;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7.03 Member Inspection Rights</w:t>
      </w:r>
    </w:p>
    <w:p>
      <w:pPr>
        <w:spacing w:after="60" w:before="0" w:line="276" w:lineRule="auto"/>
        <w:jc w:val="both"/>
      </w:pPr>
      <w:r>
        <w:rPr>
          <w:rFonts w:ascii="Times New Roman" w:cs="Times New Roman" w:eastAsia="Times New Roman" w:hAnsi="Times New Roman"/>
          <w:sz w:val="24"/>
          <w:szCs w:val="24"/>
        </w:rPr>
        <w:t xml:space="preserve">Any Member may inspect Company records upon reasonable notice per § 30-25-410. This right may be restricted in timing and manner but cannot be unreasonably eliminated.</w:t>
      </w:r>
    </w:p>
    <w:p>
      <w:pPr>
        <w:spacing w:after="60" w:before="120" w:line="276" w:lineRule="auto"/>
        <w:jc w:val="both"/>
      </w:pPr>
      <w:r>
        <w:rPr>
          <w:rFonts w:ascii="Times New Roman" w:cs="Times New Roman" w:eastAsia="Times New Roman" w:hAnsi="Times New Roman"/>
          <w:b/>
          <w:bCs/>
          <w:sz w:val="24"/>
          <w:szCs w:val="24"/>
        </w:rPr>
        <w:t xml:space="preserve">7.04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Idaho Secretary of State through SOSBiz by the last day of the Company's anniversary month. Filing fee: $0. Failure may result in administrative dissolution under § 30-21-602.</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Restrictions</w:t>
      </w:r>
    </w:p>
    <w:p>
      <w:pPr>
        <w:spacing w:after="60" w:before="0" w:line="276" w:lineRule="auto"/>
        <w:jc w:val="both"/>
      </w:pPr>
      <w:r>
        <w:rPr>
          <w:rFonts w:ascii="Times New Roman" w:cs="Times New Roman" w:eastAsia="Times New Roman" w:hAnsi="Times New Roman"/>
          <w:sz w:val="24"/>
          <w:szCs w:val="24"/>
        </w:rPr>
        <w:t xml:space="preserve">Per § 30-25-102(11), a transferable interest is strictly the economic right to receive distributions. Per § 30-25-502, a Member may transfer their transferable interest without other Members' consent. Transfer of full membership interest — including voting and management rights — requires all non-transferring Members' written approval.</w:t>
      </w:r>
    </w:p>
    <w:p>
      <w:pPr>
        <w:spacing w:after="60" w:before="120" w:line="276" w:lineRule="auto"/>
        <w:jc w:val="both"/>
      </w:pPr>
      <w:r>
        <w:rPr>
          <w:rFonts w:ascii="Times New Roman" w:cs="Times New Roman" w:eastAsia="Times New Roman" w:hAnsi="Times New Roman"/>
          <w:b/>
          <w:bCs/>
          <w:sz w:val="24"/>
          <w:szCs w:val="24"/>
        </w:rPr>
        <w:t xml:space="preserve">9.03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9.04 Charging Order</w:t>
      </w:r>
    </w:p>
    <w:p>
      <w:pPr>
        <w:spacing w:after="60" w:before="0" w:line="276" w:lineRule="auto"/>
        <w:jc w:val="both"/>
      </w:pPr>
      <w:r>
        <w:rPr>
          <w:rFonts w:ascii="Times New Roman" w:cs="Times New Roman" w:eastAsia="Times New Roman" w:hAnsi="Times New Roman"/>
          <w:sz w:val="24"/>
          <w:szCs w:val="24"/>
        </w:rPr>
        <w:t xml:space="preserve">Per § 30-25-503, a charging order is the exclusive remedy for a judgment creditor of a member's interest. A creditor holding a charging order has only the rights of an assignee of a transferable interest — no voting or management rights.</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An event or circumstance specified in this Agreement pursuant to § 30-25-701(a)(1);</w:t>
      </w:r>
    </w:p>
    <w:p>
      <w:pPr>
        <w:spacing w:after="60" w:before="0" w:line="276" w:lineRule="auto"/>
        <w:ind w:left="360"/>
        <w:jc w:val="both"/>
      </w:pPr>
      <w:r>
        <w:rPr>
          <w:rFonts w:ascii="Times New Roman" w:cs="Times New Roman" w:eastAsia="Times New Roman" w:hAnsi="Times New Roman"/>
          <w:sz w:val="24"/>
          <w:szCs w:val="24"/>
        </w:rPr>
        <w:t xml:space="preserve">(b)  Death, incapacity, bankruptcy, resignation, or expulsion of a Member, UNLESS within the number of days above remaining Members vote to continue;</w:t>
      </w:r>
    </w:p>
    <w:p>
      <w:pPr>
        <w:spacing w:after="60" w:before="0" w:line="276" w:lineRule="auto"/>
        <w:ind w:left="360"/>
        <w:jc w:val="both"/>
      </w:pPr>
      <w:r>
        <w:rPr>
          <w:rFonts w:ascii="Times New Roman" w:cs="Times New Roman" w:eastAsia="Times New Roman" w:hAnsi="Times New Roman"/>
          <w:sz w:val="24"/>
          <w:szCs w:val="24"/>
        </w:rPr>
        <w:t xml:space="preserve">(c)  Written agreement of ALL Members to dissolve (unanimous consent required per § 30-25-701);</w:t>
      </w:r>
    </w:p>
    <w:p>
      <w:pPr>
        <w:spacing w:after="60" w:before="0" w:line="276" w:lineRule="auto"/>
        <w:ind w:left="360"/>
        <w:jc w:val="both"/>
      </w:pPr>
      <w:r>
        <w:rPr>
          <w:rFonts w:ascii="Times New Roman" w:cs="Times New Roman" w:eastAsia="Times New Roman" w:hAnsi="Times New Roman"/>
          <w:sz w:val="24"/>
          <w:szCs w:val="24"/>
        </w:rPr>
        <w:t xml:space="preserve">(d)  A period of 90 consecutive days during which the LLC has no members per § 30-25-701(a)(3);</w:t>
      </w:r>
    </w:p>
    <w:p>
      <w:pPr>
        <w:spacing w:after="60" w:before="0" w:line="276" w:lineRule="auto"/>
        <w:ind w:left="360"/>
        <w:jc w:val="both"/>
      </w:pPr>
      <w:r>
        <w:rPr>
          <w:rFonts w:ascii="Times New Roman" w:cs="Times New Roman" w:eastAsia="Times New Roman" w:hAnsi="Times New Roman"/>
          <w:sz w:val="24"/>
          <w:szCs w:val="24"/>
        </w:rPr>
        <w:t xml:space="preserve">(e)  Judicial dissolution ordered pursuant to § 30-25-701(a)(4).</w:t>
      </w:r>
    </w:p>
    <w:p>
      <w:pPr>
        <w:spacing w:after="60" w:before="120" w:line="276" w:lineRule="auto"/>
        <w:jc w:val="both"/>
      </w:pPr>
      <w:r>
        <w:rPr>
          <w:rFonts w:ascii="Times New Roman" w:cs="Times New Roman" w:eastAsia="Times New Roman" w:hAnsi="Times New Roman"/>
          <w:b/>
          <w:bCs/>
          <w:sz w:val="24"/>
          <w:szCs w:val="24"/>
        </w:rPr>
        <w:t xml:space="preserve">10.02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This clause satisfies the deadlock prevention mechanism under § 30-25-407, avoiding judicial dissolution under § 30-25-701.</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the matter shall be submitted to binding arbitration per American Arbitration Association (AAA) rules. All parties share initial costs equally. The prevailing party shall be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 on all Members.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Idaho, including the Idaho Uniform Limited Liability Company Act, Idaho Code Title 30, Chapter 25.</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Under § 30-25-407(b)(4), amending the operating agreement requires unanimous consent of all members by default.</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Idaho.</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or unenforceable (including under the 'manifestly unreasonable' standard of § 30-25-105(e)),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Certificate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Idaho Secretary of State. Members shall retain the signed original with Company records.</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of the Company have executed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Idaho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Idaho-specific statute references under the Idaho Uniform Limited Liability Company Act, Idaho Code Title 30, Chapter 25.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Idaho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Idaho LLC Resources:</w:t>
      </w:r>
    </w:p>
    <w:p>
      <w:pPr>
        <w:spacing w:after="40" w:before="0" w:line="276" w:lineRule="auto"/>
      </w:pPr>
      <w:hyperlink w:history="1" r:id="rIdeaznciatqmpb9nyv7no6h">
        <w:r>
          <w:rPr>
            <w:rFonts w:ascii="Times New Roman" w:cs="Times New Roman" w:eastAsia="Times New Roman" w:hAnsi="Times New Roman"/>
            <w:color w:val="0000FF"/>
            <w:sz w:val="24"/>
            <w:szCs w:val="24"/>
            <w:u w:val="single"/>
          </w:rPr>
          <w:t xml:space="preserve">→  https://boostsuite.com/operating-agreement/idaho/</w:t>
        </w:r>
      </w:hyperlink>
    </w:p>
    <w:p>
      <w:pPr>
        <w:spacing w:after="40" w:before="0" w:line="276" w:lineRule="auto"/>
      </w:pPr>
      <w:hyperlink w:history="1" r:id="rId2csduzqm4-nlwnvgb7ny-">
        <w:r>
          <w:rPr>
            <w:rFonts w:ascii="Times New Roman" w:cs="Times New Roman" w:eastAsia="Times New Roman" w:hAnsi="Times New Roman"/>
            <w:color w:val="0000FF"/>
            <w:sz w:val="24"/>
            <w:szCs w:val="24"/>
            <w:u w:val="single"/>
          </w:rPr>
          <w:t xml:space="preserve">→  https://boostsuite.com/how-to-start-an-llc/idaho/</w:t>
        </w:r>
      </w:hyperlink>
    </w:p>
    <w:p>
      <w:pPr>
        <w:spacing w:after="40" w:before="0" w:line="276" w:lineRule="auto"/>
      </w:pPr>
      <w:hyperlink w:history="1" r:id="rId4v3evzl-ag7ch9puncx9o">
        <w:r>
          <w:rPr>
            <w:rFonts w:ascii="Times New Roman" w:cs="Times New Roman" w:eastAsia="Times New Roman" w:hAnsi="Times New Roman"/>
            <w:color w:val="0000FF"/>
            <w:sz w:val="24"/>
            <w:szCs w:val="24"/>
            <w:u w:val="single"/>
          </w:rPr>
          <w:t xml:space="preserve">→  https://boostsuite.com/how-to-start-an-llc/cost/idaho/</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eaznciatqmpb9nyv7no6h" Type="http://schemas.openxmlformats.org/officeDocument/2006/relationships/hyperlink" Target="https://boostsuite.com/operating-agreement/idaho/" TargetMode="External"/><Relationship Id="rId2csduzqm4-nlwnvgb7ny-" Type="http://schemas.openxmlformats.org/officeDocument/2006/relationships/hyperlink" Target="https://boostsuite.com/how-to-start-an-llc/idaho/" TargetMode="External"/><Relationship Id="rId4v3evzl-ag7ch9puncx9o" Type="http://schemas.openxmlformats.org/officeDocument/2006/relationships/hyperlink" Target="https://boostsuite.com/how-to-start-an-llc/cost/idah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2026-04-14T08:18:22.384Z</dcterms:created>
  <dcterms:modified xsi:type="dcterms:W3CDTF">2026-04-14T08:18:22.385Z</dcterms:modified>
</cp:coreProperties>
</file>

<file path=docProps/custom.xml><?xml version="1.0" encoding="utf-8"?>
<Properties xmlns="http://schemas.openxmlformats.org/officeDocument/2006/custom-properties" xmlns:vt="http://schemas.openxmlformats.org/officeDocument/2006/docPropsVTypes"/>
</file>