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AN IOWA SINGLE-MEMBER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COMPANY FORMATION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The Member formed a Limited Liability Company (the "Company") by filing a Certificate of Organization (NOT "Articles of Organization") with the Iowa Secretary of State through Fast Track Filing pursuant to Iowa Code Chapter 489, the Revised Uniform Limited Liability Company Act (§489.201). This Agreement governs the Company's affairs per §489.105. Under §489.106, this Agreement binds the Company even if the LLC never formally signed it. This Agreement is not filed with the Iowa Secretary of State.</w:t>
      </w:r>
    </w:p>
    <w:p>
      <w:pPr>
        <w:spacing w:after="40" w:before="0" w:line="276" w:lineRule="auto"/>
      </w:pPr>
      <w:r>
        <w:rPr>
          <w:rFonts w:ascii="Times New Roman" w:cs="Times New Roman" w:eastAsia="Times New Roman" w:hAnsi="Times New Roman"/>
          <w:sz w:val="24"/>
          <w:szCs w:val="24"/>
        </w:rPr>
        <w:t xml:space="preserve">Certificate of Organization 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Company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on this Agreement must match the Certificate of Organization exactly. A mismatch can delay bank account openings.</w:t>
      </w:r>
    </w:p>
    <w:p>
      <w:pPr>
        <w:spacing w:after="60" w:before="120" w:line="276" w:lineRule="auto"/>
        <w:jc w:val="both"/>
      </w:pPr>
      <w:r>
        <w:rPr>
          <w:rFonts w:ascii="Times New Roman" w:cs="Times New Roman" w:eastAsia="Times New Roman" w:hAnsi="Times New Roman"/>
          <w:b/>
          <w:bCs/>
          <w:sz w:val="24"/>
          <w:szCs w:val="24"/>
        </w:rPr>
        <w:t xml:space="preserve">1.03 Registered Agent and Registered Office</w:t>
      </w:r>
    </w:p>
    <w:p>
      <w:pPr>
        <w:spacing w:after="40" w:before="0" w:line="276" w:lineRule="auto"/>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Address (Iowa street address — no P.O. box):</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Principal Office Address</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1.05 Term</w:t>
      </w:r>
    </w:p>
    <w:p>
      <w:pPr>
        <w:spacing w:after="60" w:before="0" w:line="276" w:lineRule="auto"/>
        <w:jc w:val="both"/>
      </w:pPr>
      <w:r>
        <w:rPr>
          <w:rFonts w:ascii="Times New Roman" w:cs="Times New Roman" w:eastAsia="Times New Roman" w:hAnsi="Times New Roman"/>
          <w:sz w:val="24"/>
          <w:szCs w:val="24"/>
        </w:rPr>
        <w:t xml:space="preserve">The Company continues perpetually unless dissolved under this Agreement or pursuant to §489.701.</w:t>
      </w:r>
    </w:p>
    <w:p>
      <w:pPr>
        <w:spacing w:after="60" w:before="120" w:line="276" w:lineRule="auto"/>
        <w:jc w:val="both"/>
      </w:pPr>
      <w:r>
        <w:rPr>
          <w:rFonts w:ascii="Times New Roman" w:cs="Times New Roman" w:eastAsia="Times New Roman" w:hAnsi="Times New Roman"/>
          <w:b/>
          <w:bCs/>
          <w:sz w:val="24"/>
          <w:szCs w:val="24"/>
        </w:rPr>
        <w:t xml:space="preserve">1.06 Business Purpose</w:t>
      </w:r>
    </w:p>
    <w:p>
      <w:pPr>
        <w:spacing w:after="60" w:before="0" w:line="276" w:lineRule="auto"/>
        <w:jc w:val="both"/>
      </w:pPr>
      <w:r>
        <w:rPr>
          <w:rFonts w:ascii="Times New Roman" w:cs="Times New Roman" w:eastAsia="Times New Roman" w:hAnsi="Times New Roman"/>
          <w:sz w:val="24"/>
          <w:szCs w:val="24"/>
        </w:rPr>
        <w:t xml:space="preserve">The Company may engage in any lawful business activity permitted under Iowa Code Chapter 489 and all other applicable law.</w:t>
      </w:r>
    </w:p>
    <w:p>
      <w:pPr>
        <w:spacing w:after="60" w:before="120" w:line="276" w:lineRule="auto"/>
        <w:jc w:val="both"/>
      </w:pPr>
      <w:r>
        <w:rPr>
          <w:rFonts w:ascii="Times New Roman" w:cs="Times New Roman" w:eastAsia="Times New Roman" w:hAnsi="Times New Roman"/>
          <w:b/>
          <w:bCs/>
          <w:sz w:val="24"/>
          <w:szCs w:val="24"/>
        </w:rPr>
        <w:t xml:space="preserve">1.07 Operating Agreement Definition — §489.105</w:t>
      </w:r>
    </w:p>
    <w:p>
      <w:pPr>
        <w:spacing w:after="60" w:before="0" w:line="276" w:lineRule="auto"/>
        <w:jc w:val="both"/>
      </w:pPr>
      <w:r>
        <w:rPr>
          <w:rFonts w:ascii="Times New Roman" w:cs="Times New Roman" w:eastAsia="Times New Roman" w:hAnsi="Times New Roman"/>
          <w:sz w:val="24"/>
          <w:szCs w:val="24"/>
        </w:rPr>
        <w:t xml:space="preserve">Under §489.105 (renumbered in 2024; formerly §489.110), an Iowa operating agreement may be oral, implied, in a record, or any combination, including for a sole member. This written Agreement is adopted to provide clear governance terms, support banking requirements, document limited liability separation, and enable the succession provisions in Article X.</w:t>
      </w:r>
    </w:p>
    <w:p>
      <w:pPr>
        <w:spacing w:after="80" w:before="240" w:line="276" w:lineRule="auto"/>
        <w:jc w:val="center"/>
      </w:pPr>
      <w:r>
        <w:rPr>
          <w:rFonts w:ascii="Times New Roman" w:cs="Times New Roman" w:eastAsia="Times New Roman" w:hAnsi="Times New Roman"/>
          <w:b/>
          <w:bCs/>
          <w:sz w:val="28"/>
          <w:szCs w:val="28"/>
        </w:rPr>
        <w:t xml:space="preserve">ARTICLE II — THE MEMBER</w:t>
      </w:r>
    </w:p>
    <w:p>
      <w:pPr>
        <w:spacing w:after="60" w:before="120" w:line="276" w:lineRule="auto"/>
        <w:jc w:val="both"/>
      </w:pPr>
      <w:r>
        <w:rPr>
          <w:rFonts w:ascii="Times New Roman" w:cs="Times New Roman" w:eastAsia="Times New Roman" w:hAnsi="Times New Roman"/>
          <w:b/>
          <w:bCs/>
          <w:sz w:val="24"/>
          <w:szCs w:val="24"/>
        </w:rPr>
        <w:t xml:space="preserve">2.01 Member Information</w:t>
      </w:r>
    </w:p>
    <w:p>
      <w:pPr>
        <w:spacing w:after="40" w:before="0" w:line="276" w:lineRule="auto"/>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Member Address: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60" w:before="120" w:line="276" w:lineRule="auto"/>
        <w:jc w:val="both"/>
      </w:pPr>
      <w:r>
        <w:rPr>
          <w:rFonts w:ascii="Times New Roman" w:cs="Times New Roman" w:eastAsia="Times New Roman" w:hAnsi="Times New Roman"/>
          <w:b/>
          <w:bCs/>
          <w:sz w:val="24"/>
          <w:szCs w:val="24"/>
        </w:rPr>
        <w:t xml:space="preserve">2.02 Deemed Assent — §489.106</w:t>
      </w:r>
    </w:p>
    <w:p>
      <w:pPr>
        <w:spacing w:after="60" w:before="0" w:line="276" w:lineRule="auto"/>
        <w:jc w:val="both"/>
      </w:pPr>
      <w:r>
        <w:rPr>
          <w:rFonts w:ascii="Times New Roman" w:cs="Times New Roman" w:eastAsia="Times New Roman" w:hAnsi="Times New Roman"/>
          <w:sz w:val="24"/>
          <w:szCs w:val="24"/>
        </w:rPr>
        <w:t xml:space="preserve">Under §489.106, any person who becomes a member after formation is deemed to have assented to the terms of this Agreement. Under §489.301, a member is NOT an agent of the LLC solely by reason of being a member.</w:t>
      </w:r>
    </w:p>
    <w:p>
      <w:pPr>
        <w:spacing w:after="60" w:before="120" w:line="276" w:lineRule="auto"/>
        <w:jc w:val="both"/>
      </w:pPr>
      <w:r>
        <w:rPr>
          <w:rFonts w:ascii="Times New Roman" w:cs="Times New Roman" w:eastAsia="Times New Roman" w:hAnsi="Times New Roman"/>
          <w:b/>
          <w:bCs/>
          <w:sz w:val="24"/>
          <w:szCs w:val="24"/>
        </w:rPr>
        <w:t xml:space="preserve">2.03 Admission of Additional Members</w:t>
      </w:r>
    </w:p>
    <w:p>
      <w:pPr>
        <w:spacing w:after="60" w:before="0" w:line="276" w:lineRule="auto"/>
        <w:jc w:val="both"/>
      </w:pPr>
      <w:r>
        <w:rPr>
          <w:rFonts w:ascii="Times New Roman" w:cs="Times New Roman" w:eastAsia="Times New Roman" w:hAnsi="Times New Roman"/>
          <w:sz w:val="24"/>
          <w:szCs w:val="24"/>
        </w:rPr>
        <w:t xml:space="preserve">Under §489.401, after formation a person becomes a member as provided in this Agreement or by the affirmative vote or consent of all members. New members may be admitted only by written amendment signed by the Member.</w:t>
      </w:r>
    </w:p>
    <w:p>
      <w:pPr>
        <w:spacing w:after="40" w:before="0" w:line="276" w:lineRule="auto"/>
      </w:pPr>
      <w:r>
        <w:rPr>
          <w:rFonts w:ascii="Times New Roman" w:cs="Times New Roman" w:eastAsia="Times New Roman" w:hAnsi="Times New Roman"/>
          <w:sz w:val="24"/>
          <w:szCs w:val="24"/>
        </w:rPr>
        <w:t xml:space="preserve">Amendment Date (if applicable):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w:t>
      </w:r>
    </w:p>
    <w:p>
      <w:pPr>
        <w:spacing w:after="60" w:before="0" w:line="276" w:lineRule="auto"/>
        <w:jc w:val="both"/>
      </w:pPr>
      <w:r>
        <w:rPr>
          <w:rFonts w:ascii="Times New Roman" w:cs="Times New Roman" w:eastAsia="Times New Roman" w:hAnsi="Times New Roman"/>
          <w:sz w:val="24"/>
          <w:szCs w:val="24"/>
        </w:rPr>
        <w:t xml:space="preserve">The Member's initial contribution is described in Exhibit 1.</w:t>
      </w:r>
    </w:p>
    <w:p>
      <w:pPr>
        <w:spacing w:after="40" w:before="0" w:line="276" w:lineRule="auto"/>
      </w:pPr>
      <w:r>
        <w:rPr>
          <w:rFonts w:ascii="Times New Roman" w:cs="Times New Roman" w:eastAsia="Times New Roman" w:hAnsi="Times New Roman"/>
          <w:sz w:val="24"/>
          <w:szCs w:val="24"/>
        </w:rPr>
        <w:t xml:space="preserve">Total Initial Contribution: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Any additional contribution shall be documented in writing.</w:t>
      </w:r>
    </w:p>
    <w:p>
      <w:pPr>
        <w:spacing w:after="40" w:before="0" w:line="276" w:lineRule="auto"/>
      </w:pPr>
      <w:r>
        <w:rPr>
          <w:rFonts w:ascii="Times New Roman" w:cs="Times New Roman" w:eastAsia="Times New Roman" w:hAnsi="Times New Roman"/>
          <w:sz w:val="24"/>
          <w:szCs w:val="24"/>
        </w:rPr>
        <w:t xml:space="preserve">Additional Contribution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3.03 Capital Account</w:t>
      </w:r>
    </w:p>
    <w:p>
      <w:pPr>
        <w:spacing w:after="60" w:before="0" w:line="276" w:lineRule="auto"/>
        <w:jc w:val="both"/>
      </w:pPr>
      <w:r>
        <w:rPr>
          <w:rFonts w:ascii="Times New Roman" w:cs="Times New Roman" w:eastAsia="Times New Roman" w:hAnsi="Times New Roman"/>
          <w:sz w:val="24"/>
          <w:szCs w:val="24"/>
        </w:rPr>
        <w:t xml:space="preserve">The Member's capital account shall be maintained per Treasury Regulation § 1.704-1(b)(2)(iv).</w:t>
      </w:r>
    </w:p>
    <w:p>
      <w:pPr>
        <w:spacing w:after="60" w:before="120" w:line="276" w:lineRule="auto"/>
        <w:jc w:val="both"/>
      </w:pPr>
      <w:r>
        <w:rPr>
          <w:rFonts w:ascii="Times New Roman" w:cs="Times New Roman" w:eastAsia="Times New Roman" w:hAnsi="Times New Roman"/>
          <w:b/>
          <w:bCs/>
          <w:sz w:val="24"/>
          <w:szCs w:val="24"/>
        </w:rPr>
        <w:t xml:space="preserve">3.04 Withdrawal of Capital</w:t>
      </w:r>
    </w:p>
    <w:p>
      <w:pPr>
        <w:spacing w:after="60" w:before="0" w:line="276" w:lineRule="auto"/>
        <w:jc w:val="both"/>
      </w:pPr>
      <w:r>
        <w:rPr>
          <w:rFonts w:ascii="Times New Roman" w:cs="Times New Roman" w:eastAsia="Times New Roman" w:hAnsi="Times New Roman"/>
          <w:sz w:val="24"/>
          <w:szCs w:val="24"/>
        </w:rPr>
        <w:t xml:space="preserve">Capital may be withdrawn only through distributions pursuant to Article IV or upon dissolution pursuant to Article X.</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Profits and Losses</w:t>
      </w:r>
    </w:p>
    <w:p>
      <w:pPr>
        <w:spacing w:after="60" w:before="0" w:line="276" w:lineRule="auto"/>
        <w:jc w:val="both"/>
      </w:pPr>
      <w:r>
        <w:rPr>
          <w:rFonts w:ascii="Times New Roman" w:cs="Times New Roman" w:eastAsia="Times New Roman" w:hAnsi="Times New Roman"/>
          <w:sz w:val="24"/>
          <w:szCs w:val="24"/>
        </w:rPr>
        <w:t xml:space="preserve">Profits and losses shall be determined annually and allocated entirely to the Member per Treasury Regulation § 1.704-1. NOTE: Iowa's default under §489.404 distributes in EQUAL SHARES among all members regardless of contribution. For a single-member LLC, 100% allocates to the Member — this written clause explicitly overrides that default and confirms 100% allocation to the sole Member.</w:t>
      </w:r>
    </w:p>
    <w:p>
      <w:pPr>
        <w:spacing w:after="60" w:before="120" w:line="276" w:lineRule="auto"/>
        <w:jc w:val="both"/>
      </w:pPr>
      <w:r>
        <w:rPr>
          <w:rFonts w:ascii="Times New Roman" w:cs="Times New Roman" w:eastAsia="Times New Roman" w:hAnsi="Times New Roman"/>
          <w:b/>
          <w:bCs/>
          <w:sz w:val="24"/>
          <w:szCs w:val="24"/>
        </w:rPr>
        <w:t xml:space="preserve">4.02 Distributions — §489.404 Override</w:t>
      </w:r>
    </w:p>
    <w:p>
      <w:pPr>
        <w:spacing w:after="60" w:before="0" w:line="276" w:lineRule="auto"/>
        <w:jc w:val="both"/>
      </w:pPr>
      <w:r>
        <w:rPr>
          <w:rFonts w:ascii="Times New Roman" w:cs="Times New Roman" w:eastAsia="Times New Roman" w:hAnsi="Times New Roman"/>
          <w:sz w:val="24"/>
          <w:szCs w:val="24"/>
        </w:rPr>
        <w:t xml:space="preserve">The Member may distribute available funds at any time, provided sufficient funds remain for the Company's debts and liabilities. Iowa's default under §489.404 is equal shares regardless of investment — this written clause confirms 100% to the sole Member.</w:t>
      </w:r>
    </w:p>
    <w:p>
      <w:pPr>
        <w:spacing w:after="40" w:before="0" w:line="276" w:lineRule="auto"/>
      </w:pPr>
      <w:r>
        <w:rPr>
          <w:rFonts w:ascii="Times New Roman" w:cs="Times New Roman" w:eastAsia="Times New Roman" w:hAnsi="Times New Roman"/>
          <w:sz w:val="24"/>
          <w:szCs w:val="24"/>
        </w:rPr>
        <w:t xml:space="preserve">Distribution Schedule / Notes: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Iowa PTET Election</w:t>
      </w:r>
    </w:p>
    <w:p>
      <w:pPr>
        <w:spacing w:after="60" w:before="0" w:line="276" w:lineRule="auto"/>
        <w:jc w:val="both"/>
      </w:pPr>
      <w:r>
        <w:rPr>
          <w:rFonts w:ascii="Times New Roman" w:cs="Times New Roman" w:eastAsia="Times New Roman" w:hAnsi="Times New Roman"/>
          <w:sz w:val="24"/>
          <w:szCs w:val="24"/>
        </w:rPr>
        <w:t xml:space="preserve">Iowa offers a voluntary Pass-Through Entity Tax (PTET) election (tax years 2023+, GovConnectIowa portal) for LLCs taxed as partnerships or S-corps. The Member authorizes the following threshold for the PTET election:</w:t>
      </w:r>
    </w:p>
    <w:p>
      <w:pPr>
        <w:spacing w:after="40" w:before="0" w:line="276" w:lineRule="auto"/>
      </w:pPr>
      <w:r>
        <w:rPr>
          <w:rFonts w:ascii="Times New Roman" w:cs="Times New Roman" w:eastAsia="Times New Roman" w:hAnsi="Times New Roman"/>
          <w:sz w:val="24"/>
          <w:szCs w:val="24"/>
        </w:rPr>
        <w:t xml:space="preserve">□  Member may elect PTET unilaterally     </w:t>
      </w:r>
      <w:r>
        <w:rPr>
          <w:rFonts w:ascii="Times New Roman" w:cs="Times New Roman" w:eastAsia="Times New Roman" w:hAnsi="Times New Roman"/>
          <w:sz w:val="24"/>
          <w:szCs w:val="24"/>
        </w:rPr>
        <w:t xml:space="preserve">□  Written Member consent required before PTET election     </w:t>
      </w:r>
    </w:p>
    <w:p>
      <w:pPr>
        <w:spacing w:after="60" w:before="120" w:line="276" w:lineRule="auto"/>
        <w:jc w:val="both"/>
      </w:pPr>
      <w:r>
        <w:rPr>
          <w:rFonts w:ascii="Times New Roman" w:cs="Times New Roman" w:eastAsia="Times New Roman" w:hAnsi="Times New Roman"/>
          <w:b/>
          <w:bCs/>
          <w:sz w:val="24"/>
          <w:szCs w:val="24"/>
        </w:rPr>
        <w:t xml:space="preserve">4.04 In-Kind Distributions</w:t>
      </w:r>
    </w:p>
    <w:p>
      <w:pPr>
        <w:spacing w:after="60" w:before="0" w:line="276" w:lineRule="auto"/>
        <w:jc w:val="both"/>
      </w:pPr>
      <w:r>
        <w:rPr>
          <w:rFonts w:ascii="Times New Roman" w:cs="Times New Roman" w:eastAsia="Times New Roman" w:hAnsi="Times New Roman"/>
          <w:sz w:val="24"/>
          <w:szCs w:val="24"/>
        </w:rPr>
        <w:t xml:space="preserve">In-kind distributions are permitted if fair market value is determined and the capital account is adjusted accordingly.</w:t>
      </w:r>
    </w:p>
    <w:p>
      <w:pPr>
        <w:spacing w:after="60" w:before="120" w:line="276" w:lineRule="auto"/>
        <w:jc w:val="both"/>
      </w:pPr>
      <w:r>
        <w:rPr>
          <w:rFonts w:ascii="Times New Roman" w:cs="Times New Roman" w:eastAsia="Times New Roman" w:hAnsi="Times New Roman"/>
          <w:b/>
          <w:bCs/>
          <w:sz w:val="24"/>
          <w:szCs w:val="24"/>
        </w:rPr>
        <w:t xml:space="preserve">4.05 Withholdings</w:t>
      </w:r>
    </w:p>
    <w:p>
      <w:pPr>
        <w:spacing w:after="60" w:before="0" w:line="276" w:lineRule="auto"/>
        <w:jc w:val="both"/>
      </w:pPr>
      <w:r>
        <w:rPr>
          <w:rFonts w:ascii="Times New Roman" w:cs="Times New Roman" w:eastAsia="Times New Roman" w:hAnsi="Times New Roman"/>
          <w:sz w:val="24"/>
          <w:szCs w:val="24"/>
        </w:rPr>
        <w:t xml:space="preserve">The Company may withhold amounts required by federal, state, or local law. Withheld amounts shall be treated as distributed to the Member.</w:t>
      </w:r>
    </w:p>
    <w:p>
      <w:pPr>
        <w:spacing w:after="60" w:before="120" w:line="276" w:lineRule="auto"/>
        <w:jc w:val="both"/>
      </w:pPr>
      <w:r>
        <w:rPr>
          <w:rFonts w:ascii="Times New Roman" w:cs="Times New Roman" w:eastAsia="Times New Roman" w:hAnsi="Times New Roman"/>
          <w:b/>
          <w:bCs/>
          <w:sz w:val="24"/>
          <w:szCs w:val="24"/>
        </w:rPr>
        <w:t xml:space="preserve">4.06 Tax Classification</w:t>
      </w:r>
    </w:p>
    <w:p>
      <w:pPr>
        <w:spacing w:after="60" w:before="0" w:line="276" w:lineRule="auto"/>
        <w:jc w:val="both"/>
      </w:pPr>
      <w:r>
        <w:rPr>
          <w:rFonts w:ascii="Times New Roman" w:cs="Times New Roman" w:eastAsia="Times New Roman" w:hAnsi="Times New Roman"/>
          <w:sz w:val="24"/>
          <w:szCs w:val="24"/>
        </w:rPr>
        <w:t xml:space="preserve">Iowa does not impose a separate franchise tax on LLCs; the biennial report fee is the only recurring SOS charge. The Company is a disregarded entity (sole proprietorship) for federal income tax purposes by default.</w:t>
      </w:r>
    </w:p>
    <w:p>
      <w:pPr>
        <w:spacing w:after="40" w:before="0" w:line="276" w:lineRule="auto"/>
      </w:pPr>
      <w:r>
        <w:rPr>
          <w:rFonts w:ascii="Times New Roman" w:cs="Times New Roman" w:eastAsia="Times New Roman" w:hAnsi="Times New Roman"/>
          <w:sz w:val="24"/>
          <w:szCs w:val="24"/>
        </w:rPr>
        <w:t xml:space="preserve">□  Default — Disregarded Entity     </w:t>
      </w:r>
      <w:r>
        <w:rPr>
          <w:rFonts w:ascii="Times New Roman" w:cs="Times New Roman" w:eastAsia="Times New Roman" w:hAnsi="Times New Roman"/>
          <w:sz w:val="24"/>
          <w:szCs w:val="24"/>
        </w:rPr>
        <w:t xml:space="preserve">□  S-Corporation (IRS Form 2553)     </w:t>
      </w:r>
      <w:r>
        <w:rPr>
          <w:rFonts w:ascii="Times New Roman" w:cs="Times New Roman" w:eastAsia="Times New Roman" w:hAnsi="Times New Roman"/>
          <w:sz w:val="24"/>
          <w:szCs w:val="24"/>
        </w:rPr>
        <w:t xml:space="preserve">□  C-Corporation (IRS Form 8832)     </w:t>
      </w:r>
    </w:p>
    <w:p>
      <w:pPr>
        <w:spacing w:after="40" w:before="0" w:line="276" w:lineRule="auto"/>
      </w:pPr>
      <w:r>
        <w:rPr>
          <w:rFonts w:ascii="Times New Roman" w:cs="Times New Roman" w:eastAsia="Times New Roman" w:hAnsi="Times New Roman"/>
          <w:sz w:val="24"/>
          <w:szCs w:val="24"/>
        </w:rPr>
        <w:t xml:space="preserve">Tax Election (if changed):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Tax Distribution Clause</w:t>
      </w:r>
    </w:p>
    <w:p>
      <w:pPr>
        <w:spacing w:after="60" w:before="0" w:line="276" w:lineRule="auto"/>
        <w:jc w:val="both"/>
      </w:pPr>
      <w:r>
        <w:rPr>
          <w:rFonts w:ascii="Times New Roman" w:cs="Times New Roman" w:eastAsia="Times New Roman" w:hAnsi="Times New Roman"/>
          <w:sz w:val="24"/>
          <w:szCs w:val="24"/>
        </w:rPr>
        <w:t xml:space="preserve">To the extent the Company reinvests earnings, the Member shall receive a distribution sufficient to cover their estimated federal and Iowa income tax obligations arising from allocated Company income.</w:t>
      </w:r>
    </w:p>
    <w:p>
      <w:pPr>
        <w:spacing w:after="60" w:before="120" w:line="276" w:lineRule="auto"/>
        <w:jc w:val="both"/>
      </w:pPr>
      <w:r>
        <w:rPr>
          <w:rFonts w:ascii="Times New Roman" w:cs="Times New Roman" w:eastAsia="Times New Roman" w:hAnsi="Times New Roman"/>
          <w:b/>
          <w:bCs/>
          <w:sz w:val="24"/>
          <w:szCs w:val="24"/>
        </w:rPr>
        <w:t xml:space="preserve">4.08 Liquidation Distributions</w:t>
      </w:r>
    </w:p>
    <w:p>
      <w:pPr>
        <w:spacing w:after="60" w:before="0" w:line="276" w:lineRule="auto"/>
        <w:jc w:val="both"/>
      </w:pPr>
      <w:r>
        <w:rPr>
          <w:rFonts w:ascii="Times New Roman" w:cs="Times New Roman" w:eastAsia="Times New Roman" w:hAnsi="Times New Roman"/>
          <w:sz w:val="24"/>
          <w:szCs w:val="24"/>
        </w:rPr>
        <w:t xml:space="preserve">Upon dissolution, liquidation distributions shall follow §489.702 and the Member's positive capital account balance per Treasury Regulation § 1.704-1(b)(2)(iv) after satisfaction of all Company obligations.</w:t>
      </w:r>
    </w:p>
    <w:p>
      <w:pPr>
        <w:spacing w:after="80" w:before="240" w:line="276" w:lineRule="auto"/>
        <w:jc w:val="center"/>
      </w:pPr>
      <w:r>
        <w:rPr>
          <w:rFonts w:ascii="Times New Roman" w:cs="Times New Roman" w:eastAsia="Times New Roman" w:hAnsi="Times New Roman"/>
          <w:b/>
          <w:bCs/>
          <w:sz w:val="28"/>
          <w:szCs w:val="28"/>
        </w:rPr>
        <w:t xml:space="preserve">ARTICLE V — MANAGEMENT</w:t>
      </w:r>
    </w:p>
    <w:p>
      <w:pPr>
        <w:spacing w:after="60" w:before="120" w:line="276" w:lineRule="auto"/>
        <w:jc w:val="both"/>
      </w:pPr>
      <w:r>
        <w:rPr>
          <w:rFonts w:ascii="Times New Roman" w:cs="Times New Roman" w:eastAsia="Times New Roman" w:hAnsi="Times New Roman"/>
          <w:b/>
          <w:bCs/>
          <w:sz w:val="24"/>
          <w:szCs w:val="24"/>
        </w:rPr>
        <w:t xml:space="preserve">5.01 Member-Managed Structure — §489.407</w:t>
      </w:r>
    </w:p>
    <w:p>
      <w:pPr>
        <w:spacing w:after="60" w:before="0" w:line="276" w:lineRule="auto"/>
        <w:jc w:val="both"/>
      </w:pPr>
      <w:r>
        <w:rPr>
          <w:rFonts w:ascii="Times New Roman" w:cs="Times New Roman" w:eastAsia="Times New Roman" w:hAnsi="Times New Roman"/>
          <w:sz w:val="24"/>
          <w:szCs w:val="24"/>
        </w:rPr>
        <w:t xml:space="preserve">Pursuant to §489.407, this Company is member-managed. Iowa LLCs are member-managed by default unless the operating agreement expressly provides that it is 'manager-managed,' 'managed by managers,' 'vested in managers,' or uses words of similar import. The Member has full authority over the Company's daily operations.</w:t>
      </w:r>
    </w:p>
    <w:p>
      <w:pPr>
        <w:spacing w:after="60" w:before="120" w:line="276" w:lineRule="auto"/>
        <w:jc w:val="both"/>
      </w:pPr>
      <w:r>
        <w:rPr>
          <w:rFonts w:ascii="Times New Roman" w:cs="Times New Roman" w:eastAsia="Times New Roman" w:hAnsi="Times New Roman"/>
          <w:b/>
          <w:bCs/>
          <w:sz w:val="24"/>
          <w:szCs w:val="24"/>
        </w:rPr>
        <w:t xml:space="preserve">5.02 Powers of the Member</w:t>
      </w:r>
    </w:p>
    <w:p>
      <w:pPr>
        <w:spacing w:after="60" w:before="0" w:line="276" w:lineRule="auto"/>
        <w:ind w:left="360"/>
        <w:jc w:val="both"/>
      </w:pPr>
      <w:r>
        <w:rPr>
          <w:rFonts w:ascii="Times New Roman" w:cs="Times New Roman" w:eastAsia="Times New Roman" w:hAnsi="Times New Roman"/>
          <w:sz w:val="24"/>
          <w:szCs w:val="24"/>
        </w:rPr>
        <w:t xml:space="preserve">(a)  Make all decisions regarding operations, including sale, acquisition, lease, or disposition of assets; borrowing funds; hiring employees; and settling claims.</w:t>
      </w:r>
    </w:p>
    <w:p>
      <w:pPr>
        <w:spacing w:after="60" w:before="0" w:line="276" w:lineRule="auto"/>
        <w:ind w:left="360"/>
        <w:jc w:val="both"/>
      </w:pPr>
      <w:r>
        <w:rPr>
          <w:rFonts w:ascii="Times New Roman" w:cs="Times New Roman" w:eastAsia="Times New Roman" w:hAnsi="Times New Roman"/>
          <w:sz w:val="24"/>
          <w:szCs w:val="24"/>
        </w:rPr>
        <w:t xml:space="preserve">(b)  Execute all contracts, checks, drafts, notes, leases, and other instruments on behalf of the Company.</w:t>
      </w:r>
    </w:p>
    <w:p>
      <w:pPr>
        <w:spacing w:after="60" w:before="0" w:line="276" w:lineRule="auto"/>
        <w:ind w:left="360"/>
        <w:jc w:val="both"/>
      </w:pPr>
      <w:r>
        <w:rPr>
          <w:rFonts w:ascii="Times New Roman" w:cs="Times New Roman" w:eastAsia="Times New Roman" w:hAnsi="Times New Roman"/>
          <w:sz w:val="24"/>
          <w:szCs w:val="24"/>
        </w:rPr>
        <w:t xml:space="preserve">(c)  Open, maintain, and close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(d)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5.03 Real-Estate Authority — §489.407A</w:t>
      </w:r>
    </w:p>
    <w:p>
      <w:pPr>
        <w:spacing w:after="60" w:before="0" w:line="276" w:lineRule="auto"/>
        <w:jc w:val="both"/>
      </w:pPr>
      <w:r>
        <w:rPr>
          <w:rFonts w:ascii="Times New Roman" w:cs="Times New Roman" w:eastAsia="Times New Roman" w:hAnsi="Times New Roman"/>
          <w:sz w:val="24"/>
          <w:szCs w:val="24"/>
        </w:rPr>
        <w:t xml:space="preserve">Iowa Code §489.407A: in a member-managed LLC where the operating agreement is silent, ALL members must consent to a real-estate transfer. This Agreement authorizes the Member to transfer real property on behalf of the Company. The Company may also file a Statement of Authority under §489.302 with the Iowa Secretary of State.</w:t>
      </w:r>
    </w:p>
    <w:p>
      <w:pPr>
        <w:spacing w:after="40" w:before="0" w:line="276" w:lineRule="auto"/>
      </w:pPr>
      <w:r>
        <w:rPr>
          <w:rFonts w:ascii="Times New Roman" w:cs="Times New Roman" w:eastAsia="Times New Roman" w:hAnsi="Times New Roman"/>
          <w:sz w:val="24"/>
          <w:szCs w:val="24"/>
        </w:rPr>
        <w:t xml:space="preserve">□  Member authorized to transfer real property (this Agreement controls)     </w:t>
      </w:r>
      <w:r>
        <w:rPr>
          <w:rFonts w:ascii="Times New Roman" w:cs="Times New Roman" w:eastAsia="Times New Roman" w:hAnsi="Times New Roman"/>
          <w:sz w:val="24"/>
          <w:szCs w:val="24"/>
        </w:rPr>
        <w:t xml:space="preserve">□  Statement of Authority (§489.302) also filed with Iowa SOS     </w:t>
      </w:r>
    </w:p>
    <w:p>
      <w:pPr>
        <w:spacing w:after="60" w:before="120" w:line="276" w:lineRule="auto"/>
        <w:jc w:val="both"/>
      </w:pPr>
      <w:r>
        <w:rPr>
          <w:rFonts w:ascii="Times New Roman" w:cs="Times New Roman" w:eastAsia="Times New Roman" w:hAnsi="Times New Roman"/>
          <w:b/>
          <w:bCs/>
          <w:sz w:val="24"/>
          <w:szCs w:val="24"/>
        </w:rPr>
        <w:t xml:space="preserve">5.04 Officers and Authorized Persons</w:t>
      </w:r>
    </w:p>
    <w:p>
      <w:pPr>
        <w:spacing w:after="40" w:before="0" w:line="276" w:lineRule="auto"/>
      </w:pPr>
      <w:r>
        <w:rPr>
          <w:rFonts w:ascii="Times New Roman" w:cs="Times New Roman" w:eastAsia="Times New Roman" w:hAnsi="Times New Roman"/>
          <w:sz w:val="24"/>
          <w:szCs w:val="24"/>
        </w:rPr>
        <w:t xml:space="preserve">Authorized Person(s) / Officer(s):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Fiduciary Duties — §489.105 Non-Waivable</w:t>
      </w:r>
    </w:p>
    <w:p>
      <w:pPr>
        <w:spacing w:after="60" w:before="0" w:line="276" w:lineRule="auto"/>
        <w:jc w:val="both"/>
      </w:pPr>
      <w:r>
        <w:rPr>
          <w:rFonts w:ascii="Times New Roman" w:cs="Times New Roman" w:eastAsia="Times New Roman" w:hAnsi="Times New Roman"/>
          <w:sz w:val="24"/>
          <w:szCs w:val="24"/>
        </w:rPr>
        <w:t xml:space="preserve">Under §489.105, the operating agreement may NOT eliminate the contractual obligation of good faith and fair dealing, and may NOT unreasonably restrict information rights under §489.410. The Member shall act in good faith and with care in all management decisions.</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Limitation of Liability</w:t>
      </w:r>
    </w:p>
    <w:p>
      <w:pPr>
        <w:spacing w:after="60" w:before="0" w:line="276" w:lineRule="auto"/>
        <w:jc w:val="both"/>
      </w:pPr>
      <w:r>
        <w:rPr>
          <w:rFonts w:ascii="Times New Roman" w:cs="Times New Roman" w:eastAsia="Times New Roman" w:hAnsi="Times New Roman"/>
          <w:sz w:val="24"/>
          <w:szCs w:val="24"/>
        </w:rPr>
        <w:t xml:space="preserve">The Member shall not be personally liable for the Company's debts solely by reason of being a Member under Iowa Code Chapter 489. Maintaining separate bank accounts, documented capital contributions, and this written agreement is essential to veil-piercing defense.</w:t>
      </w:r>
    </w:p>
    <w:p>
      <w:pPr>
        <w:spacing w:after="60" w:before="120" w:line="276" w:lineRule="auto"/>
        <w:jc w:val="both"/>
      </w:pPr>
      <w:r>
        <w:rPr>
          <w:rFonts w:ascii="Times New Roman" w:cs="Times New Roman" w:eastAsia="Times New Roman" w:hAnsi="Times New Roman"/>
          <w:b/>
          <w:bCs/>
          <w:sz w:val="24"/>
          <w:szCs w:val="24"/>
        </w:rPr>
        <w:t xml:space="preserve">6.02 Charging Order</w:t>
      </w:r>
    </w:p>
    <w:p>
      <w:pPr>
        <w:spacing w:after="60" w:before="0" w:line="276" w:lineRule="auto"/>
        <w:jc w:val="both"/>
      </w:pPr>
      <w:r>
        <w:rPr>
          <w:rFonts w:ascii="Times New Roman" w:cs="Times New Roman" w:eastAsia="Times New Roman" w:hAnsi="Times New Roman"/>
          <w:sz w:val="24"/>
          <w:szCs w:val="24"/>
        </w:rPr>
        <w:t xml:space="preserve">A charging order against the Member's interest is the EXCLUSIVE remedy available to a judgment creditor of the Member under Iowa Code Chapter 489.</w:t>
      </w:r>
    </w:p>
    <w:p>
      <w:pPr>
        <w:spacing w:after="60" w:before="120" w:line="276" w:lineRule="auto"/>
        <w:jc w:val="both"/>
      </w:pPr>
      <w:r>
        <w:rPr>
          <w:rFonts w:ascii="Times New Roman" w:cs="Times New Roman" w:eastAsia="Times New Roman" w:hAnsi="Times New Roman"/>
          <w:b/>
          <w:bCs/>
          <w:sz w:val="24"/>
          <w:szCs w:val="24"/>
        </w:rPr>
        <w:t xml:space="preserve">6.03 Indemnification — §489.408</w:t>
      </w:r>
    </w:p>
    <w:p>
      <w:pPr>
        <w:spacing w:after="60" w:before="0" w:line="276" w:lineRule="auto"/>
        <w:jc w:val="both"/>
      </w:pPr>
      <w:r>
        <w:rPr>
          <w:rFonts w:ascii="Times New Roman" w:cs="Times New Roman" w:eastAsia="Times New Roman" w:hAnsi="Times New Roman"/>
          <w:sz w:val="24"/>
          <w:szCs w:val="24"/>
        </w:rPr>
        <w:t xml:space="preserve">Per §489.408, the Company shall reimburse the Member for payments made and liabilities incurred in the ordinary course of the Company's activities. The Company shall indemnify the Member, officers, and agents for judgments, settlements, penalties, fines, and expenses incurred in their roles, to the extent permitted by §489.408.</w:t>
      </w:r>
    </w:p>
    <w:p>
      <w:pPr>
        <w:spacing w:after="60" w:before="120" w:line="276" w:lineRule="auto"/>
        <w:jc w:val="both"/>
      </w:pPr>
      <w:r>
        <w:rPr>
          <w:rFonts w:ascii="Times New Roman" w:cs="Times New Roman" w:eastAsia="Times New Roman" w:hAnsi="Times New Roman"/>
          <w:b/>
          <w:bCs/>
          <w:sz w:val="24"/>
          <w:szCs w:val="24"/>
        </w:rPr>
        <w:t xml:space="preserve">6.04 Exculpation</w:t>
      </w:r>
    </w:p>
    <w:p>
      <w:pPr>
        <w:spacing w:after="60" w:before="0" w:line="276" w:lineRule="auto"/>
        <w:jc w:val="both"/>
      </w:pPr>
      <w:r>
        <w:rPr>
          <w:rFonts w:ascii="Times New Roman" w:cs="Times New Roman" w:eastAsia="Times New Roman" w:hAnsi="Times New Roman"/>
          <w:sz w:val="24"/>
          <w:szCs w:val="24"/>
        </w:rPr>
        <w:t xml:space="preserve">Acts or omissions undertaken in good faith shall not subject the Member to personal liability, provided the conduct does not constitute a breach of the duty of loyalty, the duty of care, or the obligation of good faith and fair dealing.</w:t>
      </w:r>
    </w:p>
    <w:p>
      <w:pPr>
        <w:spacing w:after="80" w:before="240" w:line="276" w:lineRule="auto"/>
        <w:jc w:val="center"/>
      </w:pPr>
      <w:r>
        <w:rPr>
          <w:rFonts w:ascii="Times New Roman" w:cs="Times New Roman" w:eastAsia="Times New Roman" w:hAnsi="Times New Roman"/>
          <w:b/>
          <w:bCs/>
          <w:sz w:val="28"/>
          <w:szCs w:val="28"/>
        </w:rPr>
        <w:t xml:space="preserve">ARTICLE VII — COMPENSATION AND REIMBURSEMENT</w:t>
      </w:r>
    </w:p>
    <w:p>
      <w:pPr>
        <w:spacing w:after="60" w:before="120" w:line="276" w:lineRule="auto"/>
        <w:jc w:val="both"/>
      </w:pPr>
      <w:r>
        <w:rPr>
          <w:rFonts w:ascii="Times New Roman" w:cs="Times New Roman" w:eastAsia="Times New Roman" w:hAnsi="Times New Roman"/>
          <w:b/>
          <w:bCs/>
          <w:sz w:val="24"/>
          <w:szCs w:val="24"/>
        </w:rPr>
        <w:t xml:space="preserve">7.01 Compensation</w:t>
      </w:r>
    </w:p>
    <w:p>
      <w:pPr>
        <w:spacing w:after="40" w:before="0" w:line="276" w:lineRule="auto"/>
      </w:pPr>
      <w:r>
        <w:rPr>
          <w:rFonts w:ascii="Times New Roman" w:cs="Times New Roman" w:eastAsia="Times New Roman" w:hAnsi="Times New Roman"/>
          <w:sz w:val="24"/>
          <w:szCs w:val="24"/>
        </w:rPr>
        <w:t xml:space="preserve">Compensation Amount /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7.02 Reimbursement</w:t>
      </w:r>
    </w:p>
    <w:p>
      <w:pPr>
        <w:spacing w:after="60" w:before="0" w:line="276" w:lineRule="auto"/>
        <w:jc w:val="both"/>
      </w:pPr>
      <w:r>
        <w:rPr>
          <w:rFonts w:ascii="Times New Roman" w:cs="Times New Roman" w:eastAsia="Times New Roman" w:hAnsi="Times New Roman"/>
          <w:sz w:val="24"/>
          <w:szCs w:val="24"/>
        </w:rPr>
        <w:t xml:space="preserve">The Company shall reimburse the Member for documented out-of-pocket expenses incurred in connection with Company business.</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The Company shall maintain: (a) this Agreement and all amendments; (b) Certificate of Organization; (c) federal and Iowa tax returns (3 years); (d) financial statements (3 years); (e) records of all Member resolutions. Information rights under §489.410 may not be unreasonably restricted.</w:t>
      </w:r>
    </w:p>
    <w:p>
      <w:pPr>
        <w:spacing w:after="60" w:before="120" w:line="276" w:lineRule="auto"/>
        <w:jc w:val="both"/>
      </w:pPr>
      <w:r>
        <w:rPr>
          <w:rFonts w:ascii="Times New Roman" w:cs="Times New Roman" w:eastAsia="Times New Roman" w:hAnsi="Times New Roman"/>
          <w:b/>
          <w:bCs/>
          <w:sz w:val="24"/>
          <w:szCs w:val="24"/>
        </w:rPr>
        <w:t xml:space="preserve">8.03 Biennial Report — §489.212</w:t>
      </w:r>
    </w:p>
    <w:p>
      <w:pPr>
        <w:spacing w:after="60" w:before="0" w:line="276" w:lineRule="auto"/>
        <w:jc w:val="both"/>
      </w:pPr>
      <w:r>
        <w:rPr>
          <w:rFonts w:ascii="Times New Roman" w:cs="Times New Roman" w:eastAsia="Times New Roman" w:hAnsi="Times New Roman"/>
          <w:sz w:val="24"/>
          <w:szCs w:val="24"/>
        </w:rPr>
        <w:t xml:space="preserve">Iowa LLCs file a BIENNIAL report (not annual). Fee: $30 online / $45 paper. First report due: January 1 – April 1 of the first odd-numbered year after the calendar year of formation. Each subsequent report: January 1 – April 1 of each following odd-numbered year. Under §489.708/709, failure triggers administrative dissolution after a 60-day notice and 60-day cure period. Iowa imposes NO franchise tax.</w:t>
      </w:r>
    </w:p>
    <w:p>
      <w:pPr>
        <w:spacing w:after="80" w:before="240" w:line="276" w:lineRule="auto"/>
        <w:jc w:val="center"/>
      </w:pPr>
      <w:r>
        <w:rPr>
          <w:rFonts w:ascii="Times New Roman" w:cs="Times New Roman" w:eastAsia="Times New Roman" w:hAnsi="Times New Roman"/>
          <w:b/>
          <w:bCs/>
          <w:sz w:val="28"/>
          <w:szCs w:val="28"/>
        </w:rPr>
        <w:t xml:space="preserve">ARTICLE IX — TRANSFER OF INTEREST</w:t>
      </w:r>
    </w:p>
    <w:p>
      <w:pPr>
        <w:spacing w:after="60" w:before="120" w:line="276" w:lineRule="auto"/>
        <w:jc w:val="both"/>
      </w:pPr>
      <w:r>
        <w:rPr>
          <w:rFonts w:ascii="Times New Roman" w:cs="Times New Roman" w:eastAsia="Times New Roman" w:hAnsi="Times New Roman"/>
          <w:b/>
          <w:bCs/>
          <w:sz w:val="24"/>
          <w:szCs w:val="24"/>
        </w:rPr>
        <w:t xml:space="preserve">9.01 Transfer of Economic Rights</w:t>
      </w:r>
    </w:p>
    <w:p>
      <w:pPr>
        <w:spacing w:after="60" w:before="0" w:line="276" w:lineRule="auto"/>
        <w:jc w:val="both"/>
      </w:pPr>
      <w:r>
        <w:rPr>
          <w:rFonts w:ascii="Times New Roman" w:cs="Times New Roman" w:eastAsia="Times New Roman" w:hAnsi="Times New Roman"/>
          <w:sz w:val="24"/>
          <w:szCs w:val="24"/>
        </w:rPr>
        <w:t xml:space="preserve">Under Iowa Code Chapter 489, a transferee receives only the economic rights (right to receive distributions). A transferee cannot vote, attend meetings, or access Company records unless this Agreement or all members grant those rights.</w:t>
      </w:r>
    </w:p>
    <w:p>
      <w:pPr>
        <w:spacing w:after="60" w:before="120" w:line="276" w:lineRule="auto"/>
        <w:jc w:val="both"/>
      </w:pPr>
      <w:r>
        <w:rPr>
          <w:rFonts w:ascii="Times New Roman" w:cs="Times New Roman" w:eastAsia="Times New Roman" w:hAnsi="Times New Roman"/>
          <w:b/>
          <w:bCs/>
          <w:sz w:val="24"/>
          <w:szCs w:val="24"/>
        </w:rPr>
        <w:t xml:space="preserve">9.02 Charging Order Exclusive Remedy</w:t>
      </w:r>
    </w:p>
    <w:p>
      <w:pPr>
        <w:spacing w:after="60" w:before="0" w:line="276" w:lineRule="auto"/>
        <w:jc w:val="both"/>
      </w:pPr>
      <w:r>
        <w:rPr>
          <w:rFonts w:ascii="Times New Roman" w:cs="Times New Roman" w:eastAsia="Times New Roman" w:hAnsi="Times New Roman"/>
          <w:sz w:val="24"/>
          <w:szCs w:val="24"/>
        </w:rPr>
        <w:t xml:space="preserve">A charging order is the exclusive remedy for a personal creditor of the Member.</w:t>
      </w:r>
    </w:p>
    <w:p>
      <w:pPr>
        <w:spacing w:after="60" w:before="120" w:line="276" w:lineRule="auto"/>
        <w:jc w:val="both"/>
      </w:pPr>
      <w:r>
        <w:rPr>
          <w:rFonts w:ascii="Times New Roman" w:cs="Times New Roman" w:eastAsia="Times New Roman" w:hAnsi="Times New Roman"/>
          <w:b/>
          <w:bCs/>
          <w:sz w:val="24"/>
          <w:szCs w:val="24"/>
        </w:rPr>
        <w:t xml:space="preserve">9.03 Right of First Refusal</w:t>
      </w:r>
    </w:p>
    <w:p>
      <w:pPr>
        <w:spacing w:after="60" w:before="0" w:line="276" w:lineRule="auto"/>
        <w:jc w:val="both"/>
      </w:pPr>
      <w:r>
        <w:rPr>
          <w:rFonts w:ascii="Times New Roman" w:cs="Times New Roman" w:eastAsia="Times New Roman" w:hAnsi="Times New Roman"/>
          <w:sz w:val="24"/>
          <w:szCs w:val="24"/>
        </w:rPr>
        <w:t xml:space="preserve">Before transferring any membership interest to a third party, the Company shall have the right to purchase that interest at fair market value.</w:t>
      </w:r>
    </w:p>
    <w:p>
      <w:pPr>
        <w:spacing w:after="40" w:before="0" w:line="276" w:lineRule="auto"/>
      </w:pPr>
      <w:r>
        <w:rPr>
          <w:rFonts w:ascii="Times New Roman" w:cs="Times New Roman" w:eastAsia="Times New Roman" w:hAnsi="Times New Roman"/>
          <w:sz w:val="24"/>
          <w:szCs w:val="24"/>
        </w:rPr>
        <w:t xml:space="preserve">Days to exercise right of first refusal: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X — DISSOLUTION AND SUCCESSION</w:t>
      </w:r>
    </w:p>
    <w:p>
      <w:pPr>
        <w:spacing w:after="60" w:before="120" w:line="276" w:lineRule="auto"/>
        <w:jc w:val="both"/>
      </w:pPr>
      <w:r>
        <w:rPr>
          <w:rFonts w:ascii="Times New Roman" w:cs="Times New Roman" w:eastAsia="Times New Roman" w:hAnsi="Times New Roman"/>
          <w:b/>
          <w:bCs/>
          <w:sz w:val="24"/>
          <w:szCs w:val="24"/>
        </w:rPr>
        <w:t xml:space="preserve">10.01 90-Day No-Member Dissolution Trap — §489.701(1)(c)</w:t>
      </w:r>
    </w:p>
    <w:p>
      <w:pPr>
        <w:spacing w:after="60" w:before="0" w:line="276" w:lineRule="auto"/>
        <w:jc w:val="both"/>
      </w:pPr>
      <w:r>
        <w:rPr>
          <w:rFonts w:ascii="Times New Roman" w:cs="Times New Roman" w:eastAsia="Times New Roman" w:hAnsi="Times New Roman"/>
          <w:sz w:val="24"/>
          <w:szCs w:val="24"/>
        </w:rPr>
        <w:t xml:space="preserve">CRITICAL IOWA RULE: Under §489.701(1)(c), if the LLC has no members for 90 consecutive days after the last member dissociates, the Company will dissolve automatically unless the statutory rescue mechanism is satisfied. The succession clause below is designed to prevent that outcome.</w:t>
      </w:r>
    </w:p>
    <w:p>
      <w:pPr>
        <w:spacing w:after="60" w:before="120" w:line="276" w:lineRule="auto"/>
        <w:jc w:val="both"/>
      </w:pPr>
      <w:r>
        <w:rPr>
          <w:rFonts w:ascii="Times New Roman" w:cs="Times New Roman" w:eastAsia="Times New Roman" w:hAnsi="Times New Roman"/>
          <w:b/>
          <w:bCs/>
          <w:sz w:val="24"/>
          <w:szCs w:val="24"/>
        </w:rPr>
        <w:t xml:space="preserve">10.02 Designated Successor Member</w:t>
      </w:r>
    </w:p>
    <w:p>
      <w:pPr>
        <w:spacing w:after="60" w:before="0" w:line="276" w:lineRule="auto"/>
        <w:jc w:val="both"/>
      </w:pPr>
      <w:r>
        <w:rPr>
          <w:rFonts w:ascii="Times New Roman" w:cs="Times New Roman" w:eastAsia="Times New Roman" w:hAnsi="Times New Roman"/>
          <w:sz w:val="24"/>
          <w:szCs w:val="24"/>
        </w:rPr>
        <w:t xml:space="preserve">The Member designates the following person as successor member in the event of the Member's death or incapacity, to be admitted before the 90-day clock expires:</w:t>
      </w:r>
    </w:p>
    <w:p>
      <w:pPr>
        <w:spacing w:after="40" w:before="0" w:line="276" w:lineRule="auto"/>
      </w:pPr>
      <w:r>
        <w:rPr>
          <w:rFonts w:ascii="Times New Roman" w:cs="Times New Roman" w:eastAsia="Times New Roman" w:hAnsi="Times New Roman"/>
          <w:sz w:val="24"/>
          <w:szCs w:val="24"/>
        </w:rPr>
        <w:t xml:space="preserve">Successor 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Successor Member 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10.03 Dissolution Triggers — §489.701</w:t>
      </w:r>
    </w:p>
    <w:p>
      <w:pPr>
        <w:spacing w:after="60" w:before="0" w:line="276" w:lineRule="auto"/>
        <w:ind w:left="360"/>
        <w:jc w:val="both"/>
      </w:pPr>
      <w:r>
        <w:rPr>
          <w:rFonts w:ascii="Times New Roman" w:cs="Times New Roman" w:eastAsia="Times New Roman" w:hAnsi="Times New Roman"/>
          <w:sz w:val="24"/>
          <w:szCs w:val="24"/>
        </w:rPr>
        <w:t xml:space="preserve">(a)  An event stated in this Agreement;</w:t>
      </w:r>
    </w:p>
    <w:p>
      <w:pPr>
        <w:spacing w:after="60" w:before="0" w:line="276" w:lineRule="auto"/>
        <w:ind w:left="360"/>
        <w:jc w:val="both"/>
      </w:pPr>
      <w:r>
        <w:rPr>
          <w:rFonts w:ascii="Times New Roman" w:cs="Times New Roman" w:eastAsia="Times New Roman" w:hAnsi="Times New Roman"/>
          <w:sz w:val="24"/>
          <w:szCs w:val="24"/>
        </w:rPr>
        <w:t xml:space="preserve">(b)  Unanimous member vote or consent to dissolve;</w:t>
      </w:r>
    </w:p>
    <w:p>
      <w:pPr>
        <w:spacing w:after="60" w:before="0" w:line="276" w:lineRule="auto"/>
        <w:ind w:left="360"/>
        <w:jc w:val="both"/>
      </w:pPr>
      <w:r>
        <w:rPr>
          <w:rFonts w:ascii="Times New Roman" w:cs="Times New Roman" w:eastAsia="Times New Roman" w:hAnsi="Times New Roman"/>
          <w:sz w:val="24"/>
          <w:szCs w:val="24"/>
        </w:rPr>
        <w:t xml:space="preserve">(c)  No members for 90 consecutive days and the statutory rescue path is not satisfied (§489.701(1)(c));</w:t>
      </w:r>
    </w:p>
    <w:p>
      <w:pPr>
        <w:spacing w:after="60" w:before="0" w:line="276" w:lineRule="auto"/>
        <w:ind w:left="360"/>
        <w:jc w:val="both"/>
      </w:pPr>
      <w:r>
        <w:rPr>
          <w:rFonts w:ascii="Times New Roman" w:cs="Times New Roman" w:eastAsia="Times New Roman" w:hAnsi="Times New Roman"/>
          <w:sz w:val="24"/>
          <w:szCs w:val="24"/>
        </w:rPr>
        <w:t xml:space="preserve">(d)  District-court dissolution under §489.701(1)(d) — this ground is non-waivable;</w:t>
      </w:r>
    </w:p>
    <w:p>
      <w:pPr>
        <w:spacing w:after="60" w:before="0" w:line="276" w:lineRule="auto"/>
        <w:ind w:left="360"/>
        <w:jc w:val="both"/>
      </w:pPr>
      <w:r>
        <w:rPr>
          <w:rFonts w:ascii="Times New Roman" w:cs="Times New Roman" w:eastAsia="Times New Roman" w:hAnsi="Times New Roman"/>
          <w:sz w:val="24"/>
          <w:szCs w:val="24"/>
        </w:rPr>
        <w:t xml:space="preserve">(e)  Administrative dissolution by the Iowa Secretary of State under §489.708.</w:t>
      </w:r>
    </w:p>
    <w:p>
      <w:pPr>
        <w:spacing w:after="60" w:before="120" w:line="276" w:lineRule="auto"/>
        <w:jc w:val="both"/>
      </w:pPr>
      <w:r>
        <w:rPr>
          <w:rFonts w:ascii="Times New Roman" w:cs="Times New Roman" w:eastAsia="Times New Roman" w:hAnsi="Times New Roman"/>
          <w:b/>
          <w:bCs/>
          <w:sz w:val="24"/>
          <w:szCs w:val="24"/>
        </w:rPr>
        <w:t xml:space="preserve">10.04 Winding Up — §489.702</w:t>
      </w:r>
    </w:p>
    <w:p>
      <w:pPr>
        <w:spacing w:after="40" w:before="0" w:line="276" w:lineRule="auto"/>
      </w:pPr>
      <w:r>
        <w:rPr>
          <w:rFonts w:ascii="Times New Roman" w:cs="Times New Roman" w:eastAsia="Times New Roman" w:hAnsi="Times New Roman"/>
          <w:sz w:val="24"/>
          <w:szCs w:val="24"/>
        </w:rPr>
        <w:t xml:space="preserve">Liquidator (if other than the Member):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Upon dissolution, winding up shall proceed per §489.702: (1) pay all creditors; (2) allocate remaining income/loss to capital account; (3) distribute remaining assets to the Member.</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Iowa, including Iowa Code Chapter 489, the Revised Uniform Limited Liability Company Act.</w:t>
      </w:r>
    </w:p>
    <w:p>
      <w:pPr>
        <w:spacing w:after="60" w:before="120" w:line="276" w:lineRule="auto"/>
        <w:jc w:val="both"/>
      </w:pPr>
      <w:r>
        <w:rPr>
          <w:rFonts w:ascii="Times New Roman" w:cs="Times New Roman" w:eastAsia="Times New Roman" w:hAnsi="Times New Roman"/>
          <w:b/>
          <w:bCs/>
          <w:sz w:val="24"/>
          <w:szCs w:val="24"/>
        </w:rPr>
        <w:t xml:space="preserve">11.02 Amendment — §489.407</w:t>
      </w:r>
    </w:p>
    <w:p>
      <w:pPr>
        <w:spacing w:after="60" w:before="0" w:line="276" w:lineRule="auto"/>
        <w:jc w:val="both"/>
      </w:pPr>
      <w:r>
        <w:rPr>
          <w:rFonts w:ascii="Times New Roman" w:cs="Times New Roman" w:eastAsia="Times New Roman" w:hAnsi="Times New Roman"/>
          <w:sz w:val="24"/>
          <w:szCs w:val="24"/>
        </w:rPr>
        <w:t xml:space="preserve">Iowa law requires unanimous consent from all members to amend the operating agreement (§489.407). This Agreement may be amended only by a written amendment signed by the Member.</w:t>
      </w:r>
    </w:p>
    <w:p>
      <w:pPr>
        <w:spacing w:after="60" w:before="120" w:line="276" w:lineRule="auto"/>
        <w:jc w:val="both"/>
      </w:pPr>
      <w:r>
        <w:rPr>
          <w:rFonts w:ascii="Times New Roman" w:cs="Times New Roman" w:eastAsia="Times New Roman" w:hAnsi="Times New Roman"/>
          <w:b/>
          <w:bCs/>
          <w:sz w:val="24"/>
          <w:szCs w:val="24"/>
        </w:rPr>
        <w:t xml:space="preserve">11.03 Operating Agreement vs. Filed Record — §489.107</w:t>
      </w:r>
    </w:p>
    <w:p>
      <w:pPr>
        <w:spacing w:after="60" w:before="0" w:line="276" w:lineRule="auto"/>
        <w:jc w:val="both"/>
      </w:pPr>
      <w:r>
        <w:rPr>
          <w:rFonts w:ascii="Times New Roman" w:cs="Times New Roman" w:eastAsia="Times New Roman" w:hAnsi="Times New Roman"/>
          <w:sz w:val="24"/>
          <w:szCs w:val="24"/>
        </w:rPr>
        <w:t xml:space="preserve">Under §489.107, this Agreement prevails over a conflicting Certificate of Organization or filed record as to members, managers, and transferees.</w:t>
      </w:r>
    </w:p>
    <w:p>
      <w:pPr>
        <w:spacing w:after="60" w:before="120" w:line="276" w:lineRule="auto"/>
        <w:jc w:val="both"/>
      </w:pPr>
      <w:r>
        <w:rPr>
          <w:rFonts w:ascii="Times New Roman" w:cs="Times New Roman" w:eastAsia="Times New Roman" w:hAnsi="Times New Roman"/>
          <w:b/>
          <w:bCs/>
          <w:sz w:val="24"/>
          <w:szCs w:val="24"/>
        </w:rPr>
        <w:t xml:space="preserve">11.04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Iowa.</w:t>
      </w:r>
    </w:p>
    <w:p>
      <w:pPr>
        <w:spacing w:after="60" w:before="120" w:line="276" w:lineRule="auto"/>
        <w:jc w:val="both"/>
      </w:pPr>
      <w:r>
        <w:rPr>
          <w:rFonts w:ascii="Times New Roman" w:cs="Times New Roman" w:eastAsia="Times New Roman" w:hAnsi="Times New Roman"/>
          <w:b/>
          <w:bCs/>
          <w:sz w:val="24"/>
          <w:szCs w:val="24"/>
        </w:rPr>
        <w:t xml:space="preserve">11.05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11.06 Entire Agreement</w:t>
      </w:r>
    </w:p>
    <w:p>
      <w:pPr>
        <w:spacing w:after="60" w:before="0" w:line="276" w:lineRule="auto"/>
        <w:jc w:val="both"/>
      </w:pPr>
      <w:r>
        <w:rPr>
          <w:rFonts w:ascii="Times New Roman" w:cs="Times New Roman" w:eastAsia="Times New Roman" w:hAnsi="Times New Roman"/>
          <w:sz w:val="24"/>
          <w:szCs w:val="24"/>
        </w:rPr>
        <w:t xml:space="preserve">This Agreement, the Certificate of Organization, and all exhibits constitute the complete agreement of the Member.</w:t>
      </w:r>
    </w:p>
    <w:p>
      <w:pPr>
        <w:spacing w:after="60" w:before="120" w:line="276" w:lineRule="auto"/>
        <w:jc w:val="both"/>
      </w:pPr>
      <w:r>
        <w:rPr>
          <w:rFonts w:ascii="Times New Roman" w:cs="Times New Roman" w:eastAsia="Times New Roman" w:hAnsi="Times New Roman"/>
          <w:b/>
          <w:bCs/>
          <w:sz w:val="24"/>
          <w:szCs w:val="24"/>
        </w:rPr>
        <w:t xml:space="preserve">11.07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Iowa Secretary of State. Keep a signed copy with the Company's records. No notarization is required.</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CERTIFICATION OF SOLE MEMBER</w:t>
      </w:r>
    </w:p>
    <w:p>
      <w:pPr>
        <w:spacing w:after="60" w:before="0" w:line="276" w:lineRule="auto"/>
        <w:jc w:val="both"/>
      </w:pPr>
      <w:r>
        <w:rPr>
          <w:rFonts w:ascii="Times New Roman" w:cs="Times New Roman" w:eastAsia="Times New Roman" w:hAnsi="Times New Roman"/>
          <w:sz w:val="24"/>
          <w:szCs w:val="24"/>
        </w:rPr>
        <w:t xml:space="preserve">IN WITNESS WHEREOF, the undersigned, being the sole Member of the Company, has adopted this Operating Agreement as of the date first written above. Under §489.106, this Agreement binds the Company even if the Company did not separately sign it.</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Iowa Single-Member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2 — BANK RESOLUTION</w:t>
      </w:r>
    </w:p>
    <w:p>
      <w:pPr>
        <w:spacing w:after="60" w:before="0" w:line="276" w:lineRule="auto"/>
        <w:jc w:val="both"/>
      </w:pPr>
      <w:r>
        <w:rPr>
          <w:rFonts w:ascii="Times New Roman" w:cs="Times New Roman" w:eastAsia="Times New Roman" w:hAnsi="Times New Roman"/>
          <w:sz w:val="24"/>
          <w:szCs w:val="24"/>
        </w:rPr>
        <w:t xml:space="preserve">This Bank Resolution is adopted by the sole Member of the Company identified below.</w:t>
      </w:r>
    </w:p>
    <w:p>
      <w:pPr>
        <w:spacing w:after="40" w:before="0" w:line="276" w:lineRule="auto"/>
      </w:pPr>
      <w:r>
        <w:rPr>
          <w:rFonts w:ascii="Times New Roman" w:cs="Times New Roman" w:eastAsia="Times New Roman" w:hAnsi="Times New Roman"/>
          <w:sz w:val="24"/>
          <w:szCs w:val="24"/>
        </w:rPr>
        <w:t xml:space="preserve">Company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Address: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Account Title: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Principal Office: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Resolution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RESOLVED, the financial institution identified above is designated as official depository for this Company.</w:t>
      </w:r>
    </w:p>
    <w:p>
      <w:pPr>
        <w:spacing w:after="60" w:before="0" w:line="276" w:lineRule="auto"/>
        <w:jc w:val="both"/>
      </w:pPr>
      <w:r>
        <w:rPr>
          <w:rFonts w:ascii="Times New Roman" w:cs="Times New Roman" w:eastAsia="Times New Roman" w:hAnsi="Times New Roman"/>
          <w:sz w:val="24"/>
          <w:szCs w:val="24"/>
        </w:rPr>
        <w:t xml:space="preserve">RESOLVED FURTHER, the authorized signer(s) below may sign checks, drafts, and payment orders on behalf of the Company.</w:t>
      </w:r>
    </w:p>
    <w:p>
      <w:pPr>
        <w:spacing w:after="60" w:before="0" w:line="276" w:lineRule="auto"/>
        <w:jc w:val="both"/>
      </w:pPr>
      <w:r>
        <w:rPr>
          <w:rFonts w:ascii="Times New Roman" w:cs="Times New Roman" w:eastAsia="Times New Roman" w:hAnsi="Times New Roman"/>
          <w:sz w:val="24"/>
          <w:szCs w:val="24"/>
        </w:rPr>
        <w:t xml:space="preserve">RESOLVED FURTHER, Company funds shall not be commingled with personal funds.</w:t>
      </w:r>
    </w:p>
    <w:p>
      <w:pPr>
        <w:spacing w:after="40" w:before="0" w:line="276" w:lineRule="auto"/>
      </w:pPr>
      <w:r>
        <w:rPr>
          <w:rFonts w:ascii="Times New Roman" w:cs="Times New Roman" w:eastAsia="Times New Roman" w:hAnsi="Times New Roman"/>
          <w:sz w:val="24"/>
          <w:szCs w:val="24"/>
        </w:rPr>
        <w:t xml:space="preserve">Authorized Signer(s):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Iowa-specific statute references under Iowa Code Chapter 489, the Revised Uniform Limited Liability Company Act.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Iowa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Iowa LLC Resources:</w:t>
      </w:r>
    </w:p>
    <w:p>
      <w:pPr>
        <w:spacing w:after="40" w:before="0" w:line="276" w:lineRule="auto"/>
      </w:pPr>
      <w:hyperlink w:history="1" r:id="rId4ucuz-ivykythlx2zhox-">
        <w:r>
          <w:rPr>
            <w:rFonts w:ascii="Times New Roman" w:cs="Times New Roman" w:eastAsia="Times New Roman" w:hAnsi="Times New Roman"/>
            <w:color w:val="0000FF"/>
            <w:sz w:val="24"/>
            <w:szCs w:val="24"/>
            <w:u w:val="single"/>
          </w:rPr>
          <w:t xml:space="preserve">→  https://boostsuite.com/llc-operating-agreement/iowa/</w:t>
        </w:r>
      </w:hyperlink>
    </w:p>
    <w:p>
      <w:pPr>
        <w:spacing w:after="40" w:before="0" w:line="276" w:lineRule="auto"/>
      </w:pPr>
      <w:hyperlink w:history="1" r:id="rIdjzauvf58kxypuoqqkbzzm">
        <w:r>
          <w:rPr>
            <w:rFonts w:ascii="Times New Roman" w:cs="Times New Roman" w:eastAsia="Times New Roman" w:hAnsi="Times New Roman"/>
            <w:color w:val="0000FF"/>
            <w:sz w:val="24"/>
            <w:szCs w:val="24"/>
            <w:u w:val="single"/>
          </w:rPr>
          <w:t xml:space="preserve">→  https://boostsuite.com/how-to-start-an-llc/iowa/</w:t>
        </w:r>
      </w:hyperlink>
    </w:p>
    <w:p>
      <w:pPr>
        <w:spacing w:after="40" w:before="0" w:line="276" w:lineRule="auto"/>
      </w:pPr>
      <w:hyperlink w:history="1" r:id="rIdfr7jikx9hq_mwu1n26ccb">
        <w:r>
          <w:rPr>
            <w:rFonts w:ascii="Times New Roman" w:cs="Times New Roman" w:eastAsia="Times New Roman" w:hAnsi="Times New Roman"/>
            <w:color w:val="0000FF"/>
            <w:sz w:val="24"/>
            <w:szCs w:val="24"/>
            <w:u w:val="single"/>
          </w:rPr>
          <w:t xml:space="preserve">→  https://boostsuite.com/how-to-start-an-llc/cost/iowa/</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4ucuz-ivykythlx2zhox-" Type="http://schemas.openxmlformats.org/officeDocument/2006/relationships/hyperlink" Target="https://boostsuite.com/llc-operating-agreement/iowa/" TargetMode="External"/><Relationship Id="rIdjzauvf58kxypuoqqkbzzm" Type="http://schemas.openxmlformats.org/officeDocument/2006/relationships/hyperlink" Target="https://boostsuite.com/how-to-start-an-llc/iowa/" TargetMode="External"/><Relationship Id="rIdfr7jikx9hq_mwu1n26ccb" Type="http://schemas.openxmlformats.org/officeDocument/2006/relationships/hyperlink" Target="https://boostsuite.com/how-to-start-an-llc/cost/iow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2026-04-15T03:55:00.960Z</dcterms:created>
  <dcterms:modified xsi:type="dcterms:W3CDTF">2026-04-15T03:55:00.961Z</dcterms:modified>
</cp:coreProperties>
</file>

<file path=docProps/custom.xml><?xml version="1.0" encoding="utf-8"?>
<Properties xmlns="http://schemas.openxmlformats.org/officeDocument/2006/custom-properties" xmlns:vt="http://schemas.openxmlformats.org/officeDocument/2006/docPropsVTypes"/>
</file>