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276" w:lineRule="auto"/>
        <w:jc w:val="center"/>
      </w:pPr>
      <w:r>
        <w:rPr>
          <w:rFonts w:ascii="Times New Roman" w:cs="Times New Roman" w:eastAsia="Times New Roman" w:hAnsi="Times New Roman"/>
          <w:b/>
          <w:bCs/>
          <w:color w:val="1A1A1A"/>
          <w:sz w:val="28"/>
          <w:szCs w:val="28"/>
        </w:rPr>
        <w:t xml:space="preserve">OPERATING AGREEMENT FOR</w:t>
      </w:r>
    </w:p>
    <w:p>
      <w:pPr>
        <w:spacing w:after="80" w:before="0" w:line="276" w:lineRule="auto"/>
        <w:jc w:val="center"/>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b/>
          <w:bCs/>
          <w:color w:val="1A1A1A"/>
          <w:sz w:val="24"/>
          <w:szCs w:val="24"/>
        </w:rPr>
        <w:t xml:space="preserve">, LLC</w:t>
      </w:r>
    </w:p>
    <w:p>
      <w:pPr>
        <w:spacing w:after="80" w:before="0" w:line="276" w:lineRule="auto"/>
        <w:jc w:val="center"/>
      </w:pPr>
      <w:r>
        <w:rPr>
          <w:rFonts w:ascii="Times New Roman" w:cs="Times New Roman" w:eastAsia="Times New Roman" w:hAnsi="Times New Roman"/>
          <w:b/>
          <w:bCs/>
          <w:color w:val="1A1A1A"/>
          <w:sz w:val="28"/>
          <w:szCs w:val="28"/>
        </w:rPr>
        <w:t xml:space="preserve">AN ARIZONA SINGLE-MEMBER LIMITED LIABILITY COMPANY</w:t>
      </w:r>
    </w:p>
    <w:p>
      <w:pPr>
        <w:spacing w:after="0" w:before="60"/>
      </w:pPr>
    </w:p>
    <w:p>
      <w:pPr>
        <w:spacing w:after="80" w:before="0" w:line="276" w:lineRule="auto"/>
        <w:jc w:val="left"/>
      </w:pPr>
      <w:r>
        <w:rPr>
          <w:rFonts w:ascii="Times New Roman" w:cs="Times New Roman" w:eastAsia="Times New Roman" w:hAnsi="Times New Roman"/>
          <w:b/>
          <w:bCs/>
          <w:color w:val="1A1A1A"/>
          <w:sz w:val="24"/>
          <w:szCs w:val="24"/>
        </w:rPr>
        <w:t xml:space="preserve">Effective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pBdr>
          <w:bottom w:val="single" w:color="2E5FA3" w:sz="12" w:space="1"/>
        </w:pBdr>
        <w:spacing w:after="120" w:before="120"/>
      </w:pP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 — COMPANY FORMATION</w:t>
      </w:r>
    </w:p>
    <w:p>
      <w:pPr>
        <w:spacing w:after="40" w:before="160" w:line="276" w:lineRule="auto"/>
        <w:jc w:val="left"/>
      </w:pPr>
      <w:r>
        <w:rPr>
          <w:rFonts w:ascii="Times New Roman" w:cs="Times New Roman" w:eastAsia="Times New Roman" w:hAnsi="Times New Roman"/>
          <w:b/>
          <w:bCs/>
          <w:color w:val="1A1A1A"/>
          <w:sz w:val="24"/>
          <w:szCs w:val="24"/>
        </w:rPr>
        <w:t xml:space="preserve">1.01  Formation</w:t>
      </w:r>
    </w:p>
    <w:p>
      <w:pPr>
        <w:spacing w:after="60" w:before="0" w:line="276" w:lineRule="auto"/>
        <w:jc w:val="both"/>
      </w:pPr>
      <w:r>
        <w:rPr>
          <w:rFonts w:ascii="Times New Roman" w:cs="Times New Roman" w:eastAsia="Times New Roman" w:hAnsi="Times New Roman"/>
          <w:color w:val="1A1A1A"/>
          <w:sz w:val="24"/>
          <w:szCs w:val="24"/>
        </w:rPr>
        <w:t xml:space="preserve">The Member formed a Limited Liability Company (the </w:t>
      </w:r>
      <w:r>
        <w:rPr>
          <w:rFonts w:ascii="Times New Roman" w:cs="Times New Roman" w:eastAsia="Times New Roman" w:hAnsi="Times New Roman"/>
          <w:b/>
          <w:bCs/>
          <w:color w:val="1A1A1A"/>
          <w:sz w:val="24"/>
          <w:szCs w:val="24"/>
        </w:rPr>
        <w:t xml:space="preserve">"Company"</w:t>
      </w:r>
      <w:r>
        <w:rPr>
          <w:rFonts w:ascii="Times New Roman" w:cs="Times New Roman" w:eastAsia="Times New Roman" w:hAnsi="Times New Roman"/>
          <w:color w:val="1A1A1A"/>
          <w:sz w:val="24"/>
          <w:szCs w:val="24"/>
        </w:rPr>
        <w:t xml:space="preserve">) by filing Articles of Organization with the Arizona Corporation Commission pursuant to Title 29, Chapter 7 of the Arizona Revised Statutes (the </w:t>
      </w:r>
      <w:r>
        <w:rPr>
          <w:rFonts w:ascii="Times New Roman" w:cs="Times New Roman" w:eastAsia="Times New Roman" w:hAnsi="Times New Roman"/>
          <w:b/>
          <w:bCs/>
          <w:color w:val="1A1A1A"/>
          <w:sz w:val="24"/>
          <w:szCs w:val="24"/>
        </w:rPr>
        <w:t xml:space="preserve">"Arizona LLC Act"</w:t>
      </w:r>
      <w:r>
        <w:rPr>
          <w:rFonts w:ascii="Times New Roman" w:cs="Times New Roman" w:eastAsia="Times New Roman" w:hAnsi="Times New Roman"/>
          <w:color w:val="1A1A1A"/>
          <w:sz w:val="24"/>
          <w:szCs w:val="24"/>
        </w:rPr>
        <w:t xml:space="preserve">). This Agreement governs the Company's affairs. Where this Agreement conflicts with the Arizona LLC Act, this Agreement controls to the extent permitted by law, including as authorized by A.R.S. § 29-3105(a).</w:t>
      </w:r>
    </w:p>
    <w:p>
      <w:pPr>
        <w:spacing w:after="80" w:before="0" w:line="276" w:lineRule="auto"/>
        <w:jc w:val="left"/>
      </w:pPr>
      <w:r>
        <w:rPr>
          <w:rFonts w:ascii="Times New Roman" w:cs="Times New Roman" w:eastAsia="Times New Roman" w:hAnsi="Times New Roman"/>
          <w:b/>
          <w:bCs/>
          <w:color w:val="1A1A1A"/>
          <w:sz w:val="24"/>
          <w:szCs w:val="24"/>
        </w:rPr>
        <w:t xml:space="preserve">Filing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1.02  Company Name</w:t>
      </w:r>
    </w:p>
    <w:p>
      <w:pPr>
        <w:spacing w:after="80" w:before="0" w:line="276" w:lineRule="auto"/>
        <w:jc w:val="left"/>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Member may change the Company name in accordance with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1.03  Statutory Agent and Statutory Office</w:t>
      </w:r>
    </w:p>
    <w:p>
      <w:pPr>
        <w:spacing w:after="60" w:before="0" w:line="276" w:lineRule="auto"/>
        <w:jc w:val="both"/>
      </w:pPr>
      <w:r>
        <w:rPr>
          <w:rFonts w:ascii="Times New Roman" w:cs="Times New Roman" w:eastAsia="Times New Roman" w:hAnsi="Times New Roman"/>
          <w:color w:val="1A1A1A"/>
          <w:sz w:val="24"/>
          <w:szCs w:val="24"/>
        </w:rPr>
        <w:t xml:space="preserve">Pursuant to the Arizona LLC Act, the Company shall maintain a statutory agent (Arizona's term for a registered agent) with a physical address in the State of Arizona.</w:t>
      </w:r>
    </w:p>
    <w:p>
      <w:pPr>
        <w:spacing w:after="80" w:before="0" w:line="276" w:lineRule="auto"/>
        <w:jc w:val="left"/>
      </w:pPr>
      <w:r>
        <w:rPr>
          <w:rFonts w:ascii="Times New Roman" w:cs="Times New Roman" w:eastAsia="Times New Roman" w:hAnsi="Times New Roman"/>
          <w:b/>
          <w:bCs/>
          <w:color w:val="1A1A1A"/>
          <w:sz w:val="24"/>
          <w:szCs w:val="24"/>
        </w:rPr>
        <w:t xml:space="preserve">Statutory Agent Name: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Statutory Office Address: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1.04  Term</w:t>
      </w:r>
    </w:p>
    <w:p>
      <w:pPr>
        <w:spacing w:after="60" w:before="0" w:line="276" w:lineRule="auto"/>
        <w:jc w:val="both"/>
      </w:pPr>
      <w:r>
        <w:rPr>
          <w:rFonts w:ascii="Times New Roman" w:cs="Times New Roman" w:eastAsia="Times New Roman" w:hAnsi="Times New Roman"/>
          <w:color w:val="1A1A1A"/>
          <w:sz w:val="24"/>
          <w:szCs w:val="24"/>
        </w:rPr>
        <w:t xml:space="preserve">The Company shall continue perpetually unless dissolved pursuant to this Agreement or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1.05  Business Purpose</w:t>
      </w:r>
    </w:p>
    <w:p>
      <w:pPr>
        <w:spacing w:after="60" w:before="0" w:line="276" w:lineRule="auto"/>
        <w:jc w:val="both"/>
      </w:pPr>
      <w:r>
        <w:rPr>
          <w:rFonts w:ascii="Times New Roman" w:cs="Times New Roman" w:eastAsia="Times New Roman" w:hAnsi="Times New Roman"/>
          <w:color w:val="1A1A1A"/>
          <w:sz w:val="24"/>
          <w:szCs w:val="24"/>
        </w:rPr>
        <w:t xml:space="preserve">The Company may engage in any lawful business activity permitted under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1.06  Principal Place of Business</w:t>
      </w:r>
    </w:p>
    <w:p>
      <w:pPr>
        <w:spacing w:after="80" w:before="0" w:line="276" w:lineRule="auto"/>
        <w:jc w:val="left"/>
      </w:pPr>
      <w:r>
        <w:rPr>
          <w:rFonts w:ascii="Times New Roman" w:cs="Times New Roman" w:eastAsia="Times New Roman" w:hAnsi="Times New Roman"/>
          <w:b/>
          <w:bCs/>
          <w:color w:val="1A1A1A"/>
          <w:sz w:val="24"/>
          <w:szCs w:val="24"/>
        </w:rPr>
        <w:t xml:space="preserve">Principal Office Address: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 — THE MEMBER</w:t>
      </w:r>
    </w:p>
    <w:p>
      <w:pPr>
        <w:spacing w:after="40" w:before="160" w:line="276" w:lineRule="auto"/>
        <w:jc w:val="left"/>
      </w:pPr>
      <w:r>
        <w:rPr>
          <w:rFonts w:ascii="Times New Roman" w:cs="Times New Roman" w:eastAsia="Times New Roman" w:hAnsi="Times New Roman"/>
          <w:b/>
          <w:bCs/>
          <w:color w:val="1A1A1A"/>
          <w:sz w:val="24"/>
          <w:szCs w:val="24"/>
        </w:rPr>
        <w:t xml:space="preserve">2.01  Member Information</w:t>
      </w:r>
    </w:p>
    <w:p>
      <w:pPr>
        <w:spacing w:after="60" w:before="0" w:line="276" w:lineRule="auto"/>
        <w:jc w:val="both"/>
      </w:pPr>
      <w:r>
        <w:rPr>
          <w:rFonts w:ascii="Times New Roman" w:cs="Times New Roman" w:eastAsia="Times New Roman" w:hAnsi="Times New Roman"/>
          <w:color w:val="1A1A1A"/>
          <w:sz w:val="24"/>
          <w:szCs w:val="24"/>
        </w:rPr>
        <w:t xml:space="preserve">The sole member of the Company (the </w:t>
      </w:r>
      <w:r>
        <w:rPr>
          <w:rFonts w:ascii="Times New Roman" w:cs="Times New Roman" w:eastAsia="Times New Roman" w:hAnsi="Times New Roman"/>
          <w:b/>
          <w:bCs/>
          <w:color w:val="1A1A1A"/>
          <w:sz w:val="24"/>
          <w:szCs w:val="24"/>
        </w:rPr>
        <w:t xml:space="preserve">"Member"</w:t>
      </w:r>
      <w:r>
        <w:rPr>
          <w:rFonts w:ascii="Times New Roman" w:cs="Times New Roman" w:eastAsia="Times New Roman" w:hAnsi="Times New Roman"/>
          <w:color w:val="1A1A1A"/>
          <w:sz w:val="24"/>
          <w:szCs w:val="24"/>
        </w:rPr>
        <w:t xml:space="preserve">) is identified as follows:</w:t>
      </w:r>
    </w:p>
    <w:p>
      <w:pPr>
        <w:spacing w:after="80" w:before="0" w:line="276" w:lineRule="auto"/>
        <w:jc w:val="left"/>
      </w:pPr>
      <w:r>
        <w:rPr>
          <w:rFonts w:ascii="Times New Roman" w:cs="Times New Roman" w:eastAsia="Times New Roman" w:hAnsi="Times New Roman"/>
          <w:b/>
          <w:bCs/>
          <w:color w:val="1A1A1A"/>
          <w:sz w:val="24"/>
          <w:szCs w:val="24"/>
        </w:rPr>
        <w:t xml:space="preserve">Member Name: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Member Address: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Ownership Interest:  </w:t>
      </w:r>
      <w:r>
        <w:rPr>
          <w:rFonts w:ascii="Times New Roman" w:cs="Times New Roman" w:eastAsia="Times New Roman" w:hAnsi="Times New Roman"/>
          <w:color w:val="1A1A1A"/>
          <w:sz w:val="24"/>
          <w:szCs w:val="24"/>
        </w:rPr>
        <w:t xml:space="preserve">100%</w:t>
      </w:r>
    </w:p>
    <w:p>
      <w:pPr>
        <w:spacing w:after="40" w:before="160" w:line="276" w:lineRule="auto"/>
        <w:jc w:val="left"/>
      </w:pPr>
      <w:r>
        <w:rPr>
          <w:rFonts w:ascii="Times New Roman" w:cs="Times New Roman" w:eastAsia="Times New Roman" w:hAnsi="Times New Roman"/>
          <w:b/>
          <w:bCs/>
          <w:color w:val="1A1A1A"/>
          <w:sz w:val="24"/>
          <w:szCs w:val="24"/>
        </w:rPr>
        <w:t xml:space="preserve">2.02  Admission of Additional Members</w:t>
      </w:r>
    </w:p>
    <w:p>
      <w:pPr>
        <w:spacing w:after="60" w:before="0" w:line="276" w:lineRule="auto"/>
        <w:jc w:val="both"/>
      </w:pPr>
      <w:r>
        <w:rPr>
          <w:rFonts w:ascii="Times New Roman" w:cs="Times New Roman" w:eastAsia="Times New Roman" w:hAnsi="Times New Roman"/>
          <w:color w:val="1A1A1A"/>
          <w:sz w:val="24"/>
          <w:szCs w:val="24"/>
        </w:rPr>
        <w:t xml:space="preserve">New members may be admitted only by written amendment to this Agreement signed by the Member and the incoming member. A transferee receiving only a transferable interest pursuant to A.R.S. § 29-3502 does not become a Member and receives no voting or management rights.</w:t>
      </w:r>
    </w:p>
    <w:p>
      <w:pPr>
        <w:spacing w:after="80" w:before="0" w:line="276" w:lineRule="auto"/>
        <w:jc w:val="left"/>
      </w:pPr>
      <w:r>
        <w:rPr>
          <w:rFonts w:ascii="Times New Roman" w:cs="Times New Roman" w:eastAsia="Times New Roman" w:hAnsi="Times New Roman"/>
          <w:b/>
          <w:bCs/>
          <w:color w:val="1A1A1A"/>
          <w:sz w:val="24"/>
          <w:szCs w:val="24"/>
        </w:rPr>
        <w:t xml:space="preserve">Amendment Date (if applicable):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III — CAPITAL CONTRIBUTIONS</w:t>
      </w:r>
    </w:p>
    <w:p>
      <w:pPr>
        <w:spacing w:after="40" w:before="160" w:line="276" w:lineRule="auto"/>
        <w:jc w:val="left"/>
      </w:pPr>
      <w:r>
        <w:rPr>
          <w:rFonts w:ascii="Times New Roman" w:cs="Times New Roman" w:eastAsia="Times New Roman" w:hAnsi="Times New Roman"/>
          <w:b/>
          <w:bCs/>
          <w:color w:val="1A1A1A"/>
          <w:sz w:val="24"/>
          <w:szCs w:val="24"/>
        </w:rPr>
        <w:t xml:space="preserve">3.01  Initial Contributions</w:t>
      </w:r>
    </w:p>
    <w:p>
      <w:pPr>
        <w:spacing w:after="60" w:before="0" w:line="276" w:lineRule="auto"/>
        <w:jc w:val="both"/>
      </w:pPr>
      <w:r>
        <w:rPr>
          <w:rFonts w:ascii="Times New Roman" w:cs="Times New Roman" w:eastAsia="Times New Roman" w:hAnsi="Times New Roman"/>
          <w:color w:val="1A1A1A"/>
          <w:sz w:val="24"/>
          <w:szCs w:val="24"/>
        </w:rPr>
        <w:t xml:space="preserve">The Member's initial capital contribution is described in Exhibit 1 attached hereto. Pursuant to A.R.S. § 29-3403, the Member's obligation to contribute is set forth in this signed record.</w:t>
      </w:r>
    </w:p>
    <w:p>
      <w:pPr>
        <w:spacing w:after="80" w:before="0" w:line="276" w:lineRule="auto"/>
        <w:jc w:val="left"/>
      </w:pPr>
      <w:r>
        <w:rPr>
          <w:rFonts w:ascii="Times New Roman" w:cs="Times New Roman" w:eastAsia="Times New Roman" w:hAnsi="Times New Roman"/>
          <w:b/>
          <w:bCs/>
          <w:color w:val="1A1A1A"/>
          <w:sz w:val="24"/>
          <w:szCs w:val="24"/>
        </w:rPr>
        <w:t xml:space="preserve">Total Initial Contribution: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3.02  Additional Contributions</w:t>
      </w:r>
    </w:p>
    <w:p>
      <w:pPr>
        <w:spacing w:after="60" w:before="0" w:line="276" w:lineRule="auto"/>
        <w:jc w:val="both"/>
      </w:pPr>
      <w:r>
        <w:rPr>
          <w:rFonts w:ascii="Times New Roman" w:cs="Times New Roman" w:eastAsia="Times New Roman" w:hAnsi="Times New Roman"/>
          <w:color w:val="1A1A1A"/>
          <w:sz w:val="24"/>
          <w:szCs w:val="24"/>
        </w:rPr>
        <w:t xml:space="preserve">Any additional capital contribution by the Member shall be documented in writing and attached to this Agreement as an amendment.</w:t>
      </w:r>
    </w:p>
    <w:p>
      <w:pPr>
        <w:spacing w:after="80" w:before="0" w:line="276" w:lineRule="auto"/>
        <w:jc w:val="left"/>
      </w:pPr>
      <w:r>
        <w:rPr>
          <w:rFonts w:ascii="Times New Roman" w:cs="Times New Roman" w:eastAsia="Times New Roman" w:hAnsi="Times New Roman"/>
          <w:b/>
          <w:bCs/>
          <w:color w:val="1A1A1A"/>
          <w:sz w:val="24"/>
          <w:szCs w:val="24"/>
        </w:rPr>
        <w:t xml:space="preserve">Additional Contribution Terms: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3.03  Withdrawal of Capital</w:t>
      </w:r>
    </w:p>
    <w:p>
      <w:pPr>
        <w:spacing w:after="60" w:before="0" w:line="276" w:lineRule="auto"/>
        <w:jc w:val="both"/>
      </w:pPr>
      <w:r>
        <w:rPr>
          <w:rFonts w:ascii="Times New Roman" w:cs="Times New Roman" w:eastAsia="Times New Roman" w:hAnsi="Times New Roman"/>
          <w:color w:val="1A1A1A"/>
          <w:sz w:val="24"/>
          <w:szCs w:val="24"/>
        </w:rPr>
        <w:t xml:space="preserve">Capital may be withdrawn only through distributions as provided in Article IV or upon dissolution as provided in Article X.</w:t>
      </w:r>
    </w:p>
    <w:p>
      <w:pPr>
        <w:spacing w:after="40" w:before="160" w:line="276" w:lineRule="auto"/>
        <w:jc w:val="left"/>
      </w:pPr>
      <w:r>
        <w:rPr>
          <w:rFonts w:ascii="Times New Roman" w:cs="Times New Roman" w:eastAsia="Times New Roman" w:hAnsi="Times New Roman"/>
          <w:b/>
          <w:bCs/>
          <w:color w:val="1A1A1A"/>
          <w:sz w:val="24"/>
          <w:szCs w:val="24"/>
        </w:rPr>
        <w:t xml:space="preserve">3.04  Return of Capital</w:t>
      </w:r>
    </w:p>
    <w:p>
      <w:pPr>
        <w:spacing w:after="60" w:before="0" w:line="276" w:lineRule="auto"/>
        <w:jc w:val="both"/>
      </w:pPr>
      <w:r>
        <w:rPr>
          <w:rFonts w:ascii="Times New Roman" w:cs="Times New Roman" w:eastAsia="Times New Roman" w:hAnsi="Times New Roman"/>
          <w:color w:val="1A1A1A"/>
          <w:sz w:val="24"/>
          <w:szCs w:val="24"/>
        </w:rPr>
        <w:t xml:space="preserve">Return of capital is limited to Company assets remaining after the satisfaction of all Company obligations.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IV — PROFITS, LOSSES, AND DISTRIBUTIONS</w:t>
      </w:r>
    </w:p>
    <w:p>
      <w:pPr>
        <w:spacing w:after="40" w:before="160" w:line="276" w:lineRule="auto"/>
        <w:jc w:val="left"/>
      </w:pPr>
      <w:r>
        <w:rPr>
          <w:rFonts w:ascii="Times New Roman" w:cs="Times New Roman" w:eastAsia="Times New Roman" w:hAnsi="Times New Roman"/>
          <w:b/>
          <w:bCs/>
          <w:color w:val="1A1A1A"/>
          <w:sz w:val="24"/>
          <w:szCs w:val="24"/>
        </w:rPr>
        <w:t xml:space="preserve">4.01  Profits and Losses</w:t>
      </w:r>
    </w:p>
    <w:p>
      <w:pPr>
        <w:spacing w:after="60" w:before="0" w:line="276" w:lineRule="auto"/>
        <w:jc w:val="both"/>
      </w:pPr>
      <w:r>
        <w:rPr>
          <w:rFonts w:ascii="Times New Roman" w:cs="Times New Roman" w:eastAsia="Times New Roman" w:hAnsi="Times New Roman"/>
          <w:color w:val="1A1A1A"/>
          <w:sz w:val="24"/>
          <w:szCs w:val="24"/>
        </w:rPr>
        <w:t xml:space="preserve">Profits and losses shall be determined annually and allocated entirely to the Member in accordance with Treasury Regulation § 1.704-1.</w:t>
      </w:r>
    </w:p>
    <w:p>
      <w:pPr>
        <w:spacing w:after="40" w:before="160" w:line="276" w:lineRule="auto"/>
        <w:jc w:val="left"/>
      </w:pPr>
      <w:r>
        <w:rPr>
          <w:rFonts w:ascii="Times New Roman" w:cs="Times New Roman" w:eastAsia="Times New Roman" w:hAnsi="Times New Roman"/>
          <w:b/>
          <w:bCs/>
          <w:color w:val="1A1A1A"/>
          <w:sz w:val="24"/>
          <w:szCs w:val="24"/>
        </w:rPr>
        <w:t xml:space="preserve">4.02  Distributions</w:t>
      </w:r>
    </w:p>
    <w:p>
      <w:pPr>
        <w:spacing w:after="60" w:before="0" w:line="276" w:lineRule="auto"/>
        <w:jc w:val="both"/>
      </w:pPr>
      <w:r>
        <w:rPr>
          <w:rFonts w:ascii="Times New Roman" w:cs="Times New Roman" w:eastAsia="Times New Roman" w:hAnsi="Times New Roman"/>
          <w:color w:val="1A1A1A"/>
          <w:sz w:val="24"/>
          <w:szCs w:val="24"/>
        </w:rPr>
        <w:t xml:space="preserve">The Member may distribute available funds at any time, provided that sufficient funds remain to satisfy all debts, liabilities, and working capital needs of the Company. Pursuant to A.R.S. § 29-3404, distributions shall be made to the Member as the sole owner of all distributable interests.</w:t>
      </w:r>
    </w:p>
    <w:p>
      <w:pPr>
        <w:spacing w:after="80" w:before="0" w:line="276" w:lineRule="auto"/>
        <w:jc w:val="left"/>
      </w:pPr>
      <w:r>
        <w:rPr>
          <w:rFonts w:ascii="Times New Roman" w:cs="Times New Roman" w:eastAsia="Times New Roman" w:hAnsi="Times New Roman"/>
          <w:b/>
          <w:bCs/>
          <w:color w:val="1A1A1A"/>
          <w:sz w:val="24"/>
          <w:szCs w:val="24"/>
        </w:rPr>
        <w:t xml:space="preserve">Distribution Schedule / Notes: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4.03  In-Kind Distributions</w:t>
      </w:r>
    </w:p>
    <w:p>
      <w:pPr>
        <w:spacing w:after="60" w:before="0" w:line="276" w:lineRule="auto"/>
        <w:jc w:val="both"/>
      </w:pPr>
      <w:r>
        <w:rPr>
          <w:rFonts w:ascii="Times New Roman" w:cs="Times New Roman" w:eastAsia="Times New Roman" w:hAnsi="Times New Roman"/>
          <w:color w:val="1A1A1A"/>
          <w:sz w:val="24"/>
          <w:szCs w:val="24"/>
        </w:rPr>
        <w:t xml:space="preserve">In-kind distributions are permitted provided the fair market value of the property is determined prior to distribution and the Member's capital account is adjusted accordingly.</w:t>
      </w:r>
    </w:p>
    <w:p>
      <w:pPr>
        <w:spacing w:after="40" w:before="160" w:line="276" w:lineRule="auto"/>
        <w:jc w:val="left"/>
      </w:pPr>
      <w:r>
        <w:rPr>
          <w:rFonts w:ascii="Times New Roman" w:cs="Times New Roman" w:eastAsia="Times New Roman" w:hAnsi="Times New Roman"/>
          <w:b/>
          <w:bCs/>
          <w:color w:val="1A1A1A"/>
          <w:sz w:val="24"/>
          <w:szCs w:val="24"/>
        </w:rPr>
        <w:t xml:space="preserve">4.04  Withholdings</w:t>
      </w:r>
    </w:p>
    <w:p>
      <w:pPr>
        <w:spacing w:after="60" w:before="0" w:line="276" w:lineRule="auto"/>
        <w:jc w:val="both"/>
      </w:pPr>
      <w:r>
        <w:rPr>
          <w:rFonts w:ascii="Times New Roman" w:cs="Times New Roman" w:eastAsia="Times New Roman" w:hAnsi="Times New Roman"/>
          <w:color w:val="1A1A1A"/>
          <w:sz w:val="24"/>
          <w:szCs w:val="24"/>
        </w:rPr>
        <w:t xml:space="preserve">The Company may withhold from any distribution amounts required by applicable federal, state, or local law. Withheld amounts shall be treated as amounts distributed to the Member.</w:t>
      </w:r>
    </w:p>
    <w:p>
      <w:pPr>
        <w:spacing w:after="40" w:before="160" w:line="276" w:lineRule="auto"/>
        <w:jc w:val="left"/>
      </w:pPr>
      <w:r>
        <w:rPr>
          <w:rFonts w:ascii="Times New Roman" w:cs="Times New Roman" w:eastAsia="Times New Roman" w:hAnsi="Times New Roman"/>
          <w:b/>
          <w:bCs/>
          <w:color w:val="1A1A1A"/>
          <w:sz w:val="24"/>
          <w:szCs w:val="24"/>
        </w:rPr>
        <w:t xml:space="preserve">4.05  Liquidation Distributions</w:t>
      </w:r>
    </w:p>
    <w:p>
      <w:pPr>
        <w:spacing w:after="60" w:before="0" w:line="276" w:lineRule="auto"/>
        <w:jc w:val="both"/>
      </w:pPr>
      <w:r>
        <w:rPr>
          <w:rFonts w:ascii="Times New Roman" w:cs="Times New Roman" w:eastAsia="Times New Roman" w:hAnsi="Times New Roman"/>
          <w:color w:val="1A1A1A"/>
          <w:sz w:val="24"/>
          <w:szCs w:val="24"/>
        </w:rPr>
        <w:t xml:space="preserve">Upon dissolution, liquidation distributions shall be made in accordance with the Arizona LLC Act and the Member's positive capital account balance, as determined pursuant to Treasury Regulation § 1.704-1(b)(2)(iv).</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 — MANAGEMENT</w:t>
      </w:r>
    </w:p>
    <w:p>
      <w:pPr>
        <w:spacing w:after="40" w:before="160" w:line="276" w:lineRule="auto"/>
        <w:jc w:val="left"/>
      </w:pPr>
      <w:r>
        <w:rPr>
          <w:rFonts w:ascii="Times New Roman" w:cs="Times New Roman" w:eastAsia="Times New Roman" w:hAnsi="Times New Roman"/>
          <w:b/>
          <w:bCs/>
          <w:color w:val="1A1A1A"/>
          <w:sz w:val="24"/>
          <w:szCs w:val="24"/>
        </w:rPr>
        <w:t xml:space="preserve">5.01  Member-Managed Structure</w:t>
      </w:r>
    </w:p>
    <w:p>
      <w:pPr>
        <w:spacing w:after="60" w:before="0" w:line="276" w:lineRule="auto"/>
        <w:jc w:val="both"/>
      </w:pPr>
      <w:r>
        <w:rPr>
          <w:rFonts w:ascii="Times New Roman" w:cs="Times New Roman" w:eastAsia="Times New Roman" w:hAnsi="Times New Roman"/>
          <w:color w:val="1A1A1A"/>
          <w:sz w:val="24"/>
          <w:szCs w:val="24"/>
        </w:rPr>
        <w:t xml:space="preserve">Pursuant to A.R.S. § 29-3407, the Company is member-managed. The Member has full authority over all daily operations and affairs of the Company.</w:t>
      </w:r>
    </w:p>
    <w:p>
      <w:pPr>
        <w:spacing w:after="40" w:before="160" w:line="276" w:lineRule="auto"/>
        <w:jc w:val="left"/>
      </w:pPr>
      <w:r>
        <w:rPr>
          <w:rFonts w:ascii="Times New Roman" w:cs="Times New Roman" w:eastAsia="Times New Roman" w:hAnsi="Times New Roman"/>
          <w:b/>
          <w:bCs/>
          <w:color w:val="1A1A1A"/>
          <w:sz w:val="24"/>
          <w:szCs w:val="24"/>
        </w:rPr>
        <w:t xml:space="preserve">5.02  Powers of the Member</w:t>
      </w:r>
    </w:p>
    <w:p>
      <w:pPr>
        <w:spacing w:after="60" w:before="0" w:line="276" w:lineRule="auto"/>
        <w:jc w:val="both"/>
      </w:pPr>
      <w:r>
        <w:rPr>
          <w:rFonts w:ascii="Times New Roman" w:cs="Times New Roman" w:eastAsia="Times New Roman" w:hAnsi="Times New Roman"/>
          <w:color w:val="1A1A1A"/>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color w:val="1A1A1A"/>
          <w:sz w:val="24"/>
          <w:szCs w:val="24"/>
        </w:rPr>
        <w:t xml:space="preserve">(a) Make all decisions regarding operations, including the sale, acquisition, lease, or disposition of Company assets; borrowing funds; hiring personnel; and settling claims;</w:t>
      </w:r>
    </w:p>
    <w:p>
      <w:pPr>
        <w:spacing w:after="60" w:before="0" w:line="276" w:lineRule="auto"/>
        <w:ind w:left="360"/>
        <w:jc w:val="both"/>
      </w:pPr>
      <w:r>
        <w:rPr>
          <w:rFonts w:ascii="Times New Roman" w:cs="Times New Roman" w:eastAsia="Times New Roman" w:hAnsi="Times New Roman"/>
          <w:color w:val="1A1A1A"/>
          <w:sz w:val="24"/>
          <w:szCs w:val="24"/>
        </w:rPr>
        <w:t xml:space="preserve">(b) Execute all contracts, checks, drafts, notes, leases, and instruments on behalf of the Company.</w:t>
      </w:r>
    </w:p>
    <w:p>
      <w:pPr>
        <w:spacing w:after="40" w:before="160" w:line="276" w:lineRule="auto"/>
        <w:jc w:val="left"/>
      </w:pPr>
      <w:r>
        <w:rPr>
          <w:rFonts w:ascii="Times New Roman" w:cs="Times New Roman" w:eastAsia="Times New Roman" w:hAnsi="Times New Roman"/>
          <w:b/>
          <w:bCs/>
          <w:color w:val="1A1A1A"/>
          <w:sz w:val="24"/>
          <w:szCs w:val="24"/>
        </w:rPr>
        <w:t xml:space="preserve">5.03  Authorized Persons</w:t>
      </w:r>
    </w:p>
    <w:p>
      <w:pPr>
        <w:spacing w:after="60" w:before="0" w:line="276" w:lineRule="auto"/>
        <w:jc w:val="both"/>
      </w:pPr>
      <w:r>
        <w:rPr>
          <w:rFonts w:ascii="Times New Roman" w:cs="Times New Roman" w:eastAsia="Times New Roman" w:hAnsi="Times New Roman"/>
          <w:color w:val="1A1A1A"/>
          <w:sz w:val="24"/>
          <w:szCs w:val="24"/>
        </w:rPr>
        <w:t xml:space="preserve">The Member may appoint officers or agents for limited operational or banking purposes.</w:t>
      </w:r>
    </w:p>
    <w:p>
      <w:pPr>
        <w:spacing w:after="80" w:before="0" w:line="276" w:lineRule="auto"/>
        <w:jc w:val="left"/>
      </w:pPr>
      <w:r>
        <w:rPr>
          <w:rFonts w:ascii="Times New Roman" w:cs="Times New Roman" w:eastAsia="Times New Roman" w:hAnsi="Times New Roman"/>
          <w:b/>
          <w:bCs/>
          <w:color w:val="1A1A1A"/>
          <w:sz w:val="24"/>
          <w:szCs w:val="24"/>
        </w:rPr>
        <w:t xml:space="preserve">Authorized Person(s):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Title(s):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5.04  Fiduciary Duties</w:t>
      </w:r>
    </w:p>
    <w:p>
      <w:pPr>
        <w:spacing w:after="60" w:before="0" w:line="276" w:lineRule="auto"/>
        <w:jc w:val="both"/>
      </w:pPr>
      <w:r>
        <w:rPr>
          <w:rFonts w:ascii="Times New Roman" w:cs="Times New Roman" w:eastAsia="Times New Roman" w:hAnsi="Times New Roman"/>
          <w:color w:val="1A1A1A"/>
          <w:sz w:val="24"/>
          <w:szCs w:val="24"/>
        </w:rPr>
        <w:t xml:space="preserve">The Member shall act in good faith and in a manner consistent with the duty of loyalty and duty of care as provided in A.R.S. § 29-3409. The duty of loyalty and duty of care may be modified but not eliminated, as limited by A.R.S. § 29-3105(c)(5); any modification shall not be manifestly unreasonable. The obligation of good faith and fair dealing may not be disclaimed or eliminated.</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 — LIABILITY AND INDEMNIFICATION</w:t>
      </w:r>
    </w:p>
    <w:p>
      <w:pPr>
        <w:spacing w:after="40" w:before="160" w:line="276" w:lineRule="auto"/>
        <w:jc w:val="left"/>
      </w:pPr>
      <w:r>
        <w:rPr>
          <w:rFonts w:ascii="Times New Roman" w:cs="Times New Roman" w:eastAsia="Times New Roman" w:hAnsi="Times New Roman"/>
          <w:b/>
          <w:bCs/>
          <w:color w:val="1A1A1A"/>
          <w:sz w:val="24"/>
          <w:szCs w:val="24"/>
        </w:rPr>
        <w:t xml:space="preserve">6.01  Limitation of Liability</w:t>
      </w:r>
    </w:p>
    <w:p>
      <w:pPr>
        <w:spacing w:after="60" w:before="0" w:line="276" w:lineRule="auto"/>
        <w:jc w:val="both"/>
      </w:pPr>
      <w:r>
        <w:rPr>
          <w:rFonts w:ascii="Times New Roman" w:cs="Times New Roman" w:eastAsia="Times New Roman" w:hAnsi="Times New Roman"/>
          <w:color w:val="1A1A1A"/>
          <w:sz w:val="24"/>
          <w:szCs w:val="24"/>
        </w:rPr>
        <w:t xml:space="preserve">The Member shall not be personally liable for any debt, obligation, or liability of the Company solely by reason of being a Member, pursuant to A.R.S. § 29-3304 of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6.02  Exculpation</w:t>
      </w:r>
    </w:p>
    <w:p>
      <w:pPr>
        <w:spacing w:after="60" w:before="0" w:line="276" w:lineRule="auto"/>
        <w:jc w:val="both"/>
      </w:pPr>
      <w:r>
        <w:rPr>
          <w:rFonts w:ascii="Times New Roman" w:cs="Times New Roman" w:eastAsia="Times New Roman" w:hAnsi="Times New Roman"/>
          <w:color w:val="1A1A1A"/>
          <w:sz w:val="24"/>
          <w:szCs w:val="24"/>
        </w:rPr>
        <w:t xml:space="preserve">Acts or omissions by the Member made in good faith and in a manner reasonably believed to be in or not opposed to the best interests of the Company shall not subject the Member to personal liability, provided such conduct does not constitute fraud, gross negligence, or intentional misconduct.</w:t>
      </w:r>
    </w:p>
    <w:p>
      <w:pPr>
        <w:spacing w:after="40" w:before="160" w:line="276" w:lineRule="auto"/>
        <w:jc w:val="left"/>
      </w:pPr>
      <w:r>
        <w:rPr>
          <w:rFonts w:ascii="Times New Roman" w:cs="Times New Roman" w:eastAsia="Times New Roman" w:hAnsi="Times New Roman"/>
          <w:b/>
          <w:bCs/>
          <w:color w:val="1A1A1A"/>
          <w:sz w:val="24"/>
          <w:szCs w:val="24"/>
        </w:rPr>
        <w:t xml:space="preserve">6.03  Indemnification</w:t>
      </w:r>
    </w:p>
    <w:p>
      <w:pPr>
        <w:spacing w:after="60" w:before="0" w:line="276" w:lineRule="auto"/>
        <w:jc w:val="both"/>
      </w:pPr>
      <w:r>
        <w:rPr>
          <w:rFonts w:ascii="Times New Roman" w:cs="Times New Roman" w:eastAsia="Times New Roman" w:hAnsi="Times New Roman"/>
          <w:color w:val="1A1A1A"/>
          <w:sz w:val="24"/>
          <w:szCs w:val="24"/>
        </w:rPr>
        <w:t xml:space="preserve">The Company may indemnify the Member, employees, and agents for losses, costs, and expenses incurred in connection with Company business, to the extent permitted by the Arizona LLC Act.</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 — COMPENSATION AND REIMBURSEMENT</w:t>
      </w:r>
    </w:p>
    <w:p>
      <w:pPr>
        <w:spacing w:after="40" w:before="160" w:line="276" w:lineRule="auto"/>
        <w:jc w:val="left"/>
      </w:pPr>
      <w:r>
        <w:rPr>
          <w:rFonts w:ascii="Times New Roman" w:cs="Times New Roman" w:eastAsia="Times New Roman" w:hAnsi="Times New Roman"/>
          <w:b/>
          <w:bCs/>
          <w:color w:val="1A1A1A"/>
          <w:sz w:val="24"/>
          <w:szCs w:val="24"/>
        </w:rPr>
        <w:t xml:space="preserve">7.01  Compensation</w:t>
      </w:r>
    </w:p>
    <w:p>
      <w:pPr>
        <w:spacing w:after="60" w:before="0" w:line="276" w:lineRule="auto"/>
        <w:jc w:val="both"/>
      </w:pPr>
      <w:r>
        <w:rPr>
          <w:rFonts w:ascii="Times New Roman" w:cs="Times New Roman" w:eastAsia="Times New Roman" w:hAnsi="Times New Roman"/>
          <w:color w:val="1A1A1A"/>
          <w:sz w:val="24"/>
          <w:szCs w:val="24"/>
        </w:rPr>
        <w:t xml:space="preserve">Pursuant to A.R.S. § 29-3407(G), a Member of a member-managed LLC is not entitled to remuneration for services performed for the Company except for reasonable compensation during winding up, unless otherwise agreed in writing:</w:t>
      </w:r>
    </w:p>
    <w:p>
      <w:pPr>
        <w:spacing w:after="80" w:before="0" w:line="276" w:lineRule="auto"/>
        <w:jc w:val="left"/>
      </w:pPr>
      <w:r>
        <w:rPr>
          <w:rFonts w:ascii="Times New Roman" w:cs="Times New Roman" w:eastAsia="Times New Roman" w:hAnsi="Times New Roman"/>
          <w:b/>
          <w:bCs/>
          <w:color w:val="1A1A1A"/>
          <w:sz w:val="24"/>
          <w:szCs w:val="24"/>
        </w:rPr>
        <w:t xml:space="preserve">Compensation Amount / Terms: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7.02  Reimbursement</w:t>
      </w:r>
    </w:p>
    <w:p>
      <w:pPr>
        <w:spacing w:after="60" w:before="0" w:line="276" w:lineRule="auto"/>
        <w:jc w:val="both"/>
      </w:pPr>
      <w:r>
        <w:rPr>
          <w:rFonts w:ascii="Times New Roman" w:cs="Times New Roman" w:eastAsia="Times New Roman" w:hAnsi="Times New Roman"/>
          <w:color w:val="1A1A1A"/>
          <w:sz w:val="24"/>
          <w:szCs w:val="24"/>
        </w:rPr>
        <w:t xml:space="preserve">The Company shall reimburse the Member for all documented, reasonable out-of-pocket expenses incurred in the conduct of Company business.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VIII — BOOKS AND RECORDS</w:t>
      </w:r>
    </w:p>
    <w:p>
      <w:pPr>
        <w:spacing w:after="40" w:before="160" w:line="276" w:lineRule="auto"/>
        <w:jc w:val="left"/>
      </w:pPr>
      <w:r>
        <w:rPr>
          <w:rFonts w:ascii="Times New Roman" w:cs="Times New Roman" w:eastAsia="Times New Roman" w:hAnsi="Times New Roman"/>
          <w:b/>
          <w:bCs/>
          <w:color w:val="1A1A1A"/>
          <w:sz w:val="24"/>
          <w:szCs w:val="24"/>
        </w:rPr>
        <w:t xml:space="preserve">8.01  Accounting</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complete and accurate books and records at the principal office. The Company shall operate on a calendar year accounting period.</w:t>
      </w:r>
    </w:p>
    <w:p>
      <w:pPr>
        <w:spacing w:after="80" w:before="0" w:line="276" w:lineRule="auto"/>
        <w:jc w:val="left"/>
      </w:pPr>
      <w:r>
        <w:rPr>
          <w:rFonts w:ascii="Times New Roman" w:cs="Times New Roman" w:eastAsia="Times New Roman" w:hAnsi="Times New Roman"/>
          <w:b/>
          <w:bCs/>
          <w:color w:val="1A1A1A"/>
          <w:sz w:val="24"/>
          <w:szCs w:val="24"/>
        </w:rPr>
        <w:t xml:space="preserve">Records Location: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8.02  Required Records</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this signed Agreement; (b) Articles of Organization and all amendments; (c) federal, state, and local tax returns for the three most recent years; (d) financial statements for the three most recent years; and (e) all member resolutions. Any Member may inspect and copy the records under A.R.S. § 29-3410 upon reasonable notice.</w:t>
      </w:r>
    </w:p>
    <w:p>
      <w:pPr>
        <w:spacing w:after="40" w:before="160" w:line="276" w:lineRule="auto"/>
        <w:jc w:val="left"/>
      </w:pPr>
      <w:r>
        <w:rPr>
          <w:rFonts w:ascii="Times New Roman" w:cs="Times New Roman" w:eastAsia="Times New Roman" w:hAnsi="Times New Roman"/>
          <w:b/>
          <w:bCs/>
          <w:color w:val="1A1A1A"/>
          <w:sz w:val="24"/>
          <w:szCs w:val="24"/>
        </w:rPr>
        <w:t xml:space="preserve">8.03  Tax Treatment</w:t>
      </w:r>
    </w:p>
    <w:p>
      <w:pPr>
        <w:spacing w:after="60" w:before="0" w:line="276" w:lineRule="auto"/>
        <w:jc w:val="both"/>
      </w:pPr>
      <w:r>
        <w:rPr>
          <w:rFonts w:ascii="Times New Roman" w:cs="Times New Roman" w:eastAsia="Times New Roman" w:hAnsi="Times New Roman"/>
          <w:color w:val="1A1A1A"/>
          <w:sz w:val="24"/>
          <w:szCs w:val="24"/>
        </w:rPr>
        <w:t xml:space="preserve">The Company is a disregarded entity for federal income tax purposes unless another classification is properly elected.</w:t>
      </w:r>
    </w:p>
    <w:p>
      <w:pPr>
        <w:spacing w:after="80" w:before="0" w:line="276" w:lineRule="auto"/>
        <w:jc w:val="left"/>
      </w:pPr>
      <w:r>
        <w:rPr>
          <w:rFonts w:ascii="Times New Roman" w:cs="Times New Roman" w:eastAsia="Times New Roman" w:hAnsi="Times New Roman"/>
          <w:b/>
          <w:bCs/>
          <w:color w:val="1A1A1A"/>
          <w:sz w:val="24"/>
          <w:szCs w:val="24"/>
        </w:rPr>
        <w:t xml:space="preserve">Tax Election (if changed):  </w:t>
      </w:r>
    </w:p>
    <w:p>
      <w:pPr>
        <w:spacing w:after="80" w:before="0" w:line="276" w:lineRule="auto"/>
        <w:jc w:val="left"/>
      </w:pPr>
      <w:r>
        <w:rPr>
          <w:rFonts w:ascii="Times New Roman" w:cs="Times New Roman" w:eastAsia="Times New Roman" w:hAnsi="Times New Roman"/>
          <w:color w:val="1A1A1A"/>
          <w:sz w:val="24"/>
          <w:szCs w:val="24"/>
        </w:rPr>
        <w:t xml:space="preserve">☐  S-Corporation (IRS Form 2553)     ☐  C-Corporation (IRS Form 8832)     ☐  Default (disregarded entity)</w:t>
      </w:r>
    </w:p>
    <w:p>
      <w:pPr>
        <w:spacing w:after="40" w:before="160" w:line="276" w:lineRule="auto"/>
        <w:jc w:val="left"/>
      </w:pPr>
      <w:r>
        <w:rPr>
          <w:rFonts w:ascii="Times New Roman" w:cs="Times New Roman" w:eastAsia="Times New Roman" w:hAnsi="Times New Roman"/>
          <w:b/>
          <w:bCs/>
          <w:color w:val="1A1A1A"/>
          <w:sz w:val="24"/>
          <w:szCs w:val="24"/>
        </w:rPr>
        <w:t xml:space="preserve">8.04  Capital Account</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capital account for the Member in accordance with Treasury Regulation § 1.704-1(b)(2)(iv). The capital account shall be increased by contributions and allocations of income and gain and decreased by distributions and allocations of losses.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IX — TRANSFER OF INTEREST</w:t>
      </w:r>
    </w:p>
    <w:p>
      <w:pPr>
        <w:spacing w:after="40" w:before="160" w:line="276" w:lineRule="auto"/>
        <w:jc w:val="left"/>
      </w:pPr>
      <w:r>
        <w:rPr>
          <w:rFonts w:ascii="Times New Roman" w:cs="Times New Roman" w:eastAsia="Times New Roman" w:hAnsi="Times New Roman"/>
          <w:b/>
          <w:bCs/>
          <w:color w:val="1A1A1A"/>
          <w:sz w:val="24"/>
          <w:szCs w:val="24"/>
        </w:rPr>
        <w:t xml:space="preserve">9.01  Transferable Interest</w:t>
      </w:r>
    </w:p>
    <w:p>
      <w:pPr>
        <w:spacing w:after="60" w:before="0" w:line="276" w:lineRule="auto"/>
        <w:jc w:val="both"/>
      </w:pPr>
      <w:r>
        <w:rPr>
          <w:rFonts w:ascii="Times New Roman" w:cs="Times New Roman" w:eastAsia="Times New Roman" w:hAnsi="Times New Roman"/>
          <w:color w:val="1A1A1A"/>
          <w:sz w:val="24"/>
          <w:szCs w:val="24"/>
        </w:rPr>
        <w:t xml:space="preserve">Pursuant to A.R.S. § 29-3502, only the transferable interest (the right to receive distributions) is freely transferable by the Member.</w:t>
      </w:r>
    </w:p>
    <w:p>
      <w:pPr>
        <w:spacing w:after="40" w:before="160" w:line="276" w:lineRule="auto"/>
        <w:jc w:val="left"/>
      </w:pPr>
      <w:r>
        <w:rPr>
          <w:rFonts w:ascii="Times New Roman" w:cs="Times New Roman" w:eastAsia="Times New Roman" w:hAnsi="Times New Roman"/>
          <w:b/>
          <w:bCs/>
          <w:color w:val="1A1A1A"/>
          <w:sz w:val="24"/>
          <w:szCs w:val="24"/>
        </w:rPr>
        <w:t xml:space="preserve">9.02  Admission of Transferee</w:t>
      </w:r>
    </w:p>
    <w:p>
      <w:pPr>
        <w:spacing w:after="60" w:before="0" w:line="276" w:lineRule="auto"/>
        <w:jc w:val="both"/>
      </w:pPr>
      <w:r>
        <w:rPr>
          <w:rFonts w:ascii="Times New Roman" w:cs="Times New Roman" w:eastAsia="Times New Roman" w:hAnsi="Times New Roman"/>
          <w:color w:val="1A1A1A"/>
          <w:sz w:val="24"/>
          <w:szCs w:val="24"/>
        </w:rPr>
        <w:t xml:space="preserve">Transfer of a transferable interest does not admit the transferee as a Member. Full membership rights require written admission pursuant to Article II, Section 2.02.</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 — DISSOLUTION</w:t>
      </w:r>
    </w:p>
    <w:p>
      <w:pPr>
        <w:spacing w:after="40" w:before="160" w:line="276" w:lineRule="auto"/>
        <w:jc w:val="left"/>
      </w:pPr>
      <w:r>
        <w:rPr>
          <w:rFonts w:ascii="Times New Roman" w:cs="Times New Roman" w:eastAsia="Times New Roman" w:hAnsi="Times New Roman"/>
          <w:b/>
          <w:bCs/>
          <w:color w:val="1A1A1A"/>
          <w:sz w:val="24"/>
          <w:szCs w:val="24"/>
        </w:rPr>
        <w:t xml:space="preserve">10.01  Events Triggering Dissolution</w:t>
      </w:r>
    </w:p>
    <w:p>
      <w:pPr>
        <w:spacing w:after="60" w:before="0" w:line="276" w:lineRule="auto"/>
        <w:jc w:val="both"/>
      </w:pPr>
      <w:r>
        <w:rPr>
          <w:rFonts w:ascii="Times New Roman" w:cs="Times New Roman" w:eastAsia="Times New Roman" w:hAnsi="Times New Roman"/>
          <w:color w:val="1A1A1A"/>
          <w:sz w:val="24"/>
          <w:szCs w:val="24"/>
        </w:rPr>
        <w:t xml:space="preserve">The Company shall be dissolved upon the occurrence of any of the following:</w:t>
      </w:r>
    </w:p>
    <w:p>
      <w:pPr>
        <w:spacing w:after="60" w:before="0" w:line="276" w:lineRule="auto"/>
        <w:ind w:left="360"/>
        <w:jc w:val="both"/>
      </w:pPr>
      <w:r>
        <w:rPr>
          <w:rFonts w:ascii="Times New Roman" w:cs="Times New Roman" w:eastAsia="Times New Roman" w:hAnsi="Times New Roman"/>
          <w:color w:val="1A1A1A"/>
          <w:sz w:val="24"/>
          <w:szCs w:val="24"/>
        </w:rPr>
        <w:t xml:space="preserve">(a) The Member elects dissolution in writing;</w:t>
      </w:r>
    </w:p>
    <w:p>
      <w:pPr>
        <w:spacing w:after="60" w:before="0" w:line="276" w:lineRule="auto"/>
        <w:ind w:left="360"/>
        <w:jc w:val="both"/>
      </w:pPr>
      <w:r>
        <w:rPr>
          <w:rFonts w:ascii="Times New Roman" w:cs="Times New Roman" w:eastAsia="Times New Roman" w:hAnsi="Times New Roman"/>
          <w:color w:val="1A1A1A"/>
          <w:sz w:val="24"/>
          <w:szCs w:val="24"/>
        </w:rPr>
        <w:t xml:space="preserve">(b) There is no remaining member for ninety (90) consecutive days, unless holders of the transferable interest agree in writing to continue the Company and admit a new member within that period;</w:t>
      </w:r>
    </w:p>
    <w:p>
      <w:pPr>
        <w:spacing w:after="60" w:before="0" w:line="276" w:lineRule="auto"/>
        <w:ind w:left="360"/>
        <w:jc w:val="both"/>
      </w:pPr>
      <w:r>
        <w:rPr>
          <w:rFonts w:ascii="Times New Roman" w:cs="Times New Roman" w:eastAsia="Times New Roman" w:hAnsi="Times New Roman"/>
          <w:color w:val="1A1A1A"/>
          <w:sz w:val="24"/>
          <w:szCs w:val="24"/>
        </w:rPr>
        <w:t xml:space="preserve">(c) Judicial dissolution is ordered pursuant to A.R.S. § 29-3701;</w:t>
      </w:r>
    </w:p>
    <w:p>
      <w:pPr>
        <w:spacing w:after="60" w:before="0" w:line="276" w:lineRule="auto"/>
        <w:ind w:left="360"/>
        <w:jc w:val="both"/>
      </w:pPr>
      <w:r>
        <w:rPr>
          <w:rFonts w:ascii="Times New Roman" w:cs="Times New Roman" w:eastAsia="Times New Roman" w:hAnsi="Times New Roman"/>
          <w:color w:val="1A1A1A"/>
          <w:sz w:val="24"/>
          <w:szCs w:val="24"/>
        </w:rPr>
        <w:t xml:space="preserve">(d) Any other event specified in the Articles of Organization or this Agreement.</w:t>
      </w:r>
    </w:p>
    <w:p>
      <w:pPr>
        <w:spacing w:after="40" w:before="160" w:line="276" w:lineRule="auto"/>
        <w:jc w:val="left"/>
      </w:pPr>
      <w:r>
        <w:rPr>
          <w:rFonts w:ascii="Times New Roman" w:cs="Times New Roman" w:eastAsia="Times New Roman" w:hAnsi="Times New Roman"/>
          <w:b/>
          <w:bCs/>
          <w:color w:val="1A1A1A"/>
          <w:sz w:val="24"/>
          <w:szCs w:val="24"/>
        </w:rPr>
        <w:t xml:space="preserve">10.02  Distributions After Dissolution</w:t>
      </w:r>
    </w:p>
    <w:p>
      <w:pPr>
        <w:spacing w:after="60" w:before="0" w:line="276" w:lineRule="auto"/>
        <w:jc w:val="both"/>
      </w:pPr>
      <w:r>
        <w:rPr>
          <w:rFonts w:ascii="Times New Roman" w:cs="Times New Roman" w:eastAsia="Times New Roman" w:hAnsi="Times New Roman"/>
          <w:color w:val="1A1A1A"/>
          <w:sz w:val="24"/>
          <w:szCs w:val="24"/>
        </w:rPr>
        <w:t xml:space="preserve">After dissolution, creditors shall be paid first (including the Member to the extent the Member is a creditor). Remaining assets shall be distributed to the Member pursuant to A.R.S. § 29-3707 of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10.03  Winding Up</w:t>
      </w:r>
    </w:p>
    <w:p>
      <w:pPr>
        <w:spacing w:after="80" w:before="0" w:line="276" w:lineRule="auto"/>
        <w:jc w:val="left"/>
      </w:pPr>
      <w:r>
        <w:rPr>
          <w:rFonts w:ascii="Times New Roman" w:cs="Times New Roman" w:eastAsia="Times New Roman" w:hAnsi="Times New Roman"/>
          <w:b/>
          <w:bCs/>
          <w:color w:val="1A1A1A"/>
          <w:sz w:val="24"/>
          <w:szCs w:val="24"/>
        </w:rPr>
        <w:t xml:space="preserve">Liquidator Name: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liquidator's authority shall be documented in the Company's records.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XI — GENERAL PROVISIONS</w:t>
      </w:r>
    </w:p>
    <w:p>
      <w:pPr>
        <w:spacing w:after="40" w:before="160" w:line="276" w:lineRule="auto"/>
        <w:jc w:val="left"/>
      </w:pPr>
      <w:r>
        <w:rPr>
          <w:rFonts w:ascii="Times New Roman" w:cs="Times New Roman" w:eastAsia="Times New Roman" w:hAnsi="Times New Roman"/>
          <w:b/>
          <w:bCs/>
          <w:color w:val="1A1A1A"/>
          <w:sz w:val="24"/>
          <w:szCs w:val="24"/>
        </w:rPr>
        <w:t xml:space="preserve">11.01  Governing Law</w:t>
      </w:r>
    </w:p>
    <w:p>
      <w:pPr>
        <w:spacing w:after="60" w:before="0" w:line="276" w:lineRule="auto"/>
        <w:jc w:val="both"/>
      </w:pPr>
      <w:r>
        <w:rPr>
          <w:rFonts w:ascii="Times New Roman" w:cs="Times New Roman" w:eastAsia="Times New Roman" w:hAnsi="Times New Roman"/>
          <w:color w:val="1A1A1A"/>
          <w:sz w:val="24"/>
          <w:szCs w:val="24"/>
        </w:rPr>
        <w:t xml:space="preserve">This Agreement shall be governed by and construed in accordance with the laws of the State of Arizona, including Title 29, Chapter 7 of the Arizona Revised Statutes.</w:t>
      </w:r>
    </w:p>
    <w:p>
      <w:pPr>
        <w:spacing w:after="40" w:before="160" w:line="276" w:lineRule="auto"/>
        <w:jc w:val="left"/>
      </w:pPr>
      <w:r>
        <w:rPr>
          <w:rFonts w:ascii="Times New Roman" w:cs="Times New Roman" w:eastAsia="Times New Roman" w:hAnsi="Times New Roman"/>
          <w:b/>
          <w:bCs/>
          <w:color w:val="1A1A1A"/>
          <w:sz w:val="24"/>
          <w:szCs w:val="24"/>
        </w:rPr>
        <w:t xml:space="preserve">11.02  Amendment</w:t>
      </w:r>
    </w:p>
    <w:p>
      <w:pPr>
        <w:spacing w:after="60" w:before="0" w:line="276" w:lineRule="auto"/>
        <w:jc w:val="both"/>
      </w:pPr>
      <w:r>
        <w:rPr>
          <w:rFonts w:ascii="Times New Roman" w:cs="Times New Roman" w:eastAsia="Times New Roman" w:hAnsi="Times New Roman"/>
          <w:color w:val="1A1A1A"/>
          <w:sz w:val="24"/>
          <w:szCs w:val="24"/>
        </w:rPr>
        <w:t xml:space="preserve">This Agreement may be amended only by a written amendment signed by the Member. All amendments shall be kept with Company records.</w:t>
      </w:r>
    </w:p>
    <w:p>
      <w:pPr>
        <w:spacing w:after="40" w:before="160" w:line="276" w:lineRule="auto"/>
        <w:jc w:val="left"/>
      </w:pPr>
      <w:r>
        <w:rPr>
          <w:rFonts w:ascii="Times New Roman" w:cs="Times New Roman" w:eastAsia="Times New Roman" w:hAnsi="Times New Roman"/>
          <w:b/>
          <w:bCs/>
          <w:color w:val="1A1A1A"/>
          <w:sz w:val="24"/>
          <w:szCs w:val="24"/>
        </w:rPr>
        <w:t xml:space="preserve">11.03  Venue</w:t>
      </w:r>
    </w:p>
    <w:p>
      <w:pPr>
        <w:spacing w:after="80" w:before="0" w:line="276" w:lineRule="auto"/>
        <w:jc w:val="left"/>
      </w:pPr>
      <w:r>
        <w:rPr>
          <w:rFonts w:ascii="Times New Roman" w:cs="Times New Roman" w:eastAsia="Times New Roman" w:hAnsi="Times New Roman"/>
          <w:b/>
          <w:bCs/>
          <w:color w:val="1A1A1A"/>
          <w:sz w:val="24"/>
          <w:szCs w:val="24"/>
        </w:rPr>
        <w:t xml:space="preserve">County: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11.04  Severability</w:t>
      </w:r>
    </w:p>
    <w:p>
      <w:pPr>
        <w:spacing w:after="60" w:before="0" w:line="276" w:lineRule="auto"/>
        <w:jc w:val="both"/>
      </w:pPr>
      <w:r>
        <w:rPr>
          <w:rFonts w:ascii="Times New Roman" w:cs="Times New Roman" w:eastAsia="Times New Roman" w:hAnsi="Times New Roman"/>
          <w:color w:val="1A1A1A"/>
          <w:sz w:val="24"/>
          <w:szCs w:val="24"/>
        </w:rPr>
        <w:t xml:space="preserve">If any provision of this Agreement is found to be invalid or unenforceable, the remaining provisions shall remain in full force and effect.</w:t>
      </w:r>
    </w:p>
    <w:p>
      <w:pPr>
        <w:spacing w:after="40" w:before="160" w:line="276" w:lineRule="auto"/>
        <w:jc w:val="left"/>
      </w:pPr>
      <w:r>
        <w:rPr>
          <w:rFonts w:ascii="Times New Roman" w:cs="Times New Roman" w:eastAsia="Times New Roman" w:hAnsi="Times New Roman"/>
          <w:b/>
          <w:bCs/>
          <w:color w:val="1A1A1A"/>
          <w:sz w:val="24"/>
          <w:szCs w:val="24"/>
        </w:rPr>
        <w:t xml:space="preserve">11.05  Entire Agreement</w:t>
      </w:r>
    </w:p>
    <w:p>
      <w:pPr>
        <w:spacing w:after="60" w:before="0" w:line="276" w:lineRule="auto"/>
        <w:jc w:val="both"/>
      </w:pPr>
      <w:r>
        <w:rPr>
          <w:rFonts w:ascii="Times New Roman" w:cs="Times New Roman" w:eastAsia="Times New Roman" w:hAnsi="Times New Roman"/>
          <w:color w:val="1A1A1A"/>
          <w:sz w:val="24"/>
          <w:szCs w:val="24"/>
        </w:rPr>
        <w:t xml:space="preserve">This Agreement, together with the Articles of Organization and all exhibits, constitutes the entire agreement among the parties with respect to the subject matter hereof.</w:t>
      </w:r>
    </w:p>
    <w:p>
      <w:pPr>
        <w:pBdr>
          <w:bottom w:val="single" w:color="2E5FA3" w:sz="12" w:space="1"/>
        </w:pBdr>
        <w:spacing w:after="120" w:before="120"/>
      </w:pPr>
    </w:p>
    <w:p>
      <w:pPr>
        <w:spacing w:after="120" w:before="120" w:line="276" w:lineRule="auto"/>
        <w:jc w:val="center"/>
      </w:pPr>
      <w:r>
        <w:rPr>
          <w:rFonts w:ascii="Times New Roman" w:cs="Times New Roman" w:eastAsia="Times New Roman" w:hAnsi="Times New Roman"/>
          <w:b/>
          <w:bCs/>
          <w:color w:val="1A1A1A"/>
          <w:sz w:val="26"/>
          <w:szCs w:val="26"/>
        </w:rPr>
        <w:t xml:space="preserve">CERTIFICATION OF SOLE MEMBER</w:t>
      </w:r>
    </w:p>
    <w:p>
      <w:pPr>
        <w:spacing w:after="60" w:before="0" w:line="276" w:lineRule="auto"/>
        <w:jc w:val="both"/>
      </w:pPr>
      <w:r>
        <w:rPr>
          <w:rFonts w:ascii="Times New Roman" w:cs="Times New Roman" w:eastAsia="Times New Roman" w:hAnsi="Times New Roman"/>
          <w:color w:val="1A1A1A"/>
          <w:sz w:val="24"/>
          <w:szCs w:val="24"/>
        </w:rPr>
        <w:t xml:space="preserve">The undersigned, being the sole Member of the Company, hereby adopts this Operating Agreement as of the date first written above.</w:t>
      </w:r>
    </w:p>
    <w:p>
      <w:pPr>
        <w:spacing w:after="0" w:before="80"/>
      </w:pPr>
    </w:p>
    <w:p>
      <w:pPr>
        <w:spacing w:after="8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200"/>
      </w:pPr>
    </w:p>
    <w:p>
      <w:pPr>
        <w:spacing w:after="8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8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Percent Interest:  </w:t>
      </w:r>
      <w:r>
        <w:rPr>
          <w:rFonts w:ascii="Times New Roman" w:cs="Times New Roman" w:eastAsia="Times New Roman" w:hAnsi="Times New Roman"/>
          <w:color w:val="1A1A1A"/>
          <w:sz w:val="24"/>
          <w:szCs w:val="24"/>
        </w:rPr>
        <w:t xml:space="preserve">100%</w:t>
      </w:r>
    </w:p>
    <w:p>
      <w:pPr>
        <w:spacing w:after="80" w:before="0" w:line="276" w:lineRule="auto"/>
        <w:jc w:val="left"/>
      </w:pPr>
      <w:r>
        <w:rPr>
          <w:rFonts w:ascii="Times New Roman" w:cs="Times New Roman" w:eastAsia="Times New Roman" w:hAnsi="Times New Roman"/>
          <w:b/>
          <w:bCs/>
          <w:color w:val="1A1A1A"/>
          <w:sz w:val="24"/>
          <w:szCs w:val="24"/>
        </w:rPr>
        <w:t xml:space="preserve">Address:  </w:t>
      </w:r>
      <w:r>
        <w:rPr>
          <w:rFonts w:ascii="Times New Roman" w:cs="Times New Roman" w:eastAsia="Times New Roman" w:hAnsi="Times New Roman"/>
          <w:color w:val="1A1A1A"/>
          <w:sz w:val="24"/>
          <w:szCs w:val="24"/>
          <w:u w:val="single"/>
        </w:rPr>
        <w:t xml:space="preserve">                                      </w:t>
      </w: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1 — CAPITAL CONTRIBUTIONS</w:t>
      </w:r>
    </w:p>
    <w:p>
      <w:pPr>
        <w:spacing w:after="60" w:before="0" w:line="276" w:lineRule="auto"/>
        <w:jc w:val="both"/>
      </w:pPr>
      <w:r>
        <w:rPr>
          <w:rFonts w:ascii="Times New Roman" w:cs="Times New Roman" w:eastAsia="Times New Roman" w:hAnsi="Times New Roman"/>
          <w:color w:val="1A1A1A"/>
          <w:sz w:val="24"/>
          <w:szCs w:val="24"/>
        </w:rPr>
        <w:t xml:space="preserve">The following describes the initial capital contribution of the sole Member:</w:t>
      </w:r>
    </w:p>
    <w:p>
      <w:pPr>
        <w:spacing w:after="80" w:before="0" w:line="276" w:lineRule="auto"/>
        <w:jc w:val="left"/>
      </w:pPr>
      <w:r>
        <w:rPr>
          <w:rFonts w:ascii="Times New Roman" w:cs="Times New Roman" w:eastAsia="Times New Roman" w:hAnsi="Times New Roman"/>
          <w:b/>
          <w:bCs/>
          <w:color w:val="1A1A1A"/>
          <w:sz w:val="24"/>
          <w:szCs w:val="24"/>
        </w:rPr>
        <w:t xml:space="preserve">Total Initial Contribution: $</w:t>
      </w:r>
      <w:r>
        <w:rPr>
          <w:rFonts w:ascii="Times New Roman" w:cs="Times New Roman" w:eastAsia="Times New Roman" w:hAnsi="Times New Roman"/>
          <w:color w:val="1A1A1A"/>
          <w:sz w:val="24"/>
          <w:szCs w:val="24"/>
          <w:u w:val="single"/>
        </w:rPr>
        <w:t xml:space="preserve">                  </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850"/>
        <w:gridCol w:w="3510"/>
      </w:tblGrid>
      <w:tr>
        <w:tc>
          <w:tcPr>
            <w:tcW w:type="dxa" w:w="5850"/>
            <w:tcBorders>
              <w:top w:val="single" w:color="1A1A1A" w:sz="4"/>
              <w:left w:val="single" w:color="1A1A1A" w:sz="4"/>
              <w:bottom w:val="single" w:color="1A1A1A" w:sz="4"/>
              <w:right w:val="single" w:color="1A1A1A" w:sz="4"/>
            </w:tcBorders>
            <w:shd w:fill="2E5FA3"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4"/>
                <w:szCs w:val="24"/>
              </w:rPr>
              <w:t xml:space="preserve">Description of Contribution</w:t>
            </w:r>
          </w:p>
        </w:tc>
        <w:tc>
          <w:tcPr>
            <w:tcW w:type="dxa" w:w="3510"/>
            <w:tcBorders>
              <w:top w:val="single" w:color="1A1A1A" w:sz="4"/>
              <w:left w:val="single" w:color="1A1A1A" w:sz="4"/>
              <w:bottom w:val="single" w:color="1A1A1A" w:sz="4"/>
              <w:right w:val="single" w:color="1A1A1A" w:sz="4"/>
            </w:tcBorders>
            <w:shd w:fill="2E5FA3"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4"/>
                <w:szCs w:val="24"/>
              </w:rPr>
              <w:t xml:space="preserve">Amount ($)</w:t>
            </w:r>
          </w:p>
        </w:tc>
      </w:tr>
      <w:tr>
        <w:tc>
          <w:tcPr>
            <w:tcW w:type="dxa" w:w="5850"/>
            <w:tcBorders>
              <w:top w:val="single" w:color="1A1A1A" w:sz="4"/>
              <w:left w:val="single" w:color="1A1A1A" w:sz="4"/>
              <w:bottom w:val="single" w:color="1A1A1A" w:sz="4"/>
              <w:right w:val="single" w:color="1A1A1A" w:sz="4"/>
            </w:tcBorders>
            <w:shd w:fill="EEF3FB"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u w:val="single"/>
              </w:rPr>
              <w:t xml:space="preserve">                                   </w:t>
            </w:r>
          </w:p>
        </w:tc>
        <w:tc>
          <w:tcPr>
            <w:tcW w:type="dxa" w:w="3510"/>
            <w:tcBorders>
              <w:top w:val="single" w:color="1A1A1A" w:sz="4"/>
              <w:left w:val="single" w:color="1A1A1A" w:sz="4"/>
              <w:bottom w:val="single" w:color="1A1A1A" w:sz="4"/>
              <w:right w:val="single" w:color="1A1A1A" w:sz="4"/>
            </w:tcBorders>
            <w:shd w:fill="EEF3FB"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p>
        </w:tc>
      </w:tr>
      <w:tr>
        <w:tc>
          <w:tcPr>
            <w:tcW w:type="dxa" w:w="5850"/>
            <w:tcBorders>
              <w:top w:val="single" w:color="1A1A1A" w:sz="4"/>
              <w:left w:val="single" w:color="1A1A1A" w:sz="4"/>
              <w:bottom w:val="single" w:color="1A1A1A" w:sz="4"/>
              <w:right w:val="single" w:color="1A1A1A" w:sz="4"/>
            </w:tcBorders>
            <w:shd w:fill="FFFFFF"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u w:val="single"/>
              </w:rPr>
              <w:t xml:space="preserve">                                   </w:t>
            </w:r>
          </w:p>
        </w:tc>
        <w:tc>
          <w:tcPr>
            <w:tcW w:type="dxa" w:w="3510"/>
            <w:tcBorders>
              <w:top w:val="single" w:color="1A1A1A" w:sz="4"/>
              <w:left w:val="single" w:color="1A1A1A" w:sz="4"/>
              <w:bottom w:val="single" w:color="1A1A1A" w:sz="4"/>
              <w:right w:val="single" w:color="1A1A1A" w:sz="4"/>
            </w:tcBorders>
            <w:shd w:fill="FFFFFF"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p>
        </w:tc>
      </w:tr>
      <w:tr>
        <w:tc>
          <w:tcPr>
            <w:tcW w:type="dxa" w:w="5850"/>
            <w:tcBorders>
              <w:top w:val="single" w:color="1A1A1A" w:sz="4"/>
              <w:left w:val="single" w:color="1A1A1A" w:sz="4"/>
              <w:bottom w:val="single" w:color="1A1A1A" w:sz="4"/>
              <w:right w:val="single" w:color="1A1A1A" w:sz="4"/>
            </w:tcBorders>
            <w:shd w:fill="EEF3FB"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u w:val="single"/>
              </w:rPr>
              <w:t xml:space="preserve">                                   </w:t>
            </w:r>
          </w:p>
        </w:tc>
        <w:tc>
          <w:tcPr>
            <w:tcW w:type="dxa" w:w="3510"/>
            <w:tcBorders>
              <w:top w:val="single" w:color="1A1A1A" w:sz="4"/>
              <w:left w:val="single" w:color="1A1A1A" w:sz="4"/>
              <w:bottom w:val="single" w:color="1A1A1A" w:sz="4"/>
              <w:right w:val="single" w:color="1A1A1A" w:sz="4"/>
            </w:tcBorders>
            <w:shd w:fill="EEF3FB"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p>
        </w:tc>
      </w:tr>
      <w:tr>
        <w:tc>
          <w:tcPr>
            <w:tcW w:type="dxa" w:w="5850"/>
            <w:tcBorders>
              <w:top w:val="single" w:color="1A1A1A" w:sz="4"/>
              <w:left w:val="single" w:color="1A1A1A" w:sz="4"/>
              <w:bottom w:val="single" w:color="1A1A1A" w:sz="4"/>
              <w:right w:val="single" w:color="1A1A1A" w:sz="4"/>
            </w:tcBorders>
            <w:shd w:fill="FFFFFF"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u w:val="single"/>
              </w:rPr>
              <w:t xml:space="preserve">                                   </w:t>
            </w:r>
          </w:p>
        </w:tc>
        <w:tc>
          <w:tcPr>
            <w:tcW w:type="dxa" w:w="3510"/>
            <w:tcBorders>
              <w:top w:val="single" w:color="1A1A1A" w:sz="4"/>
              <w:left w:val="single" w:color="1A1A1A" w:sz="4"/>
              <w:bottom w:val="single" w:color="1A1A1A" w:sz="4"/>
              <w:right w:val="single" w:color="1A1A1A" w:sz="4"/>
            </w:tcBorders>
            <w:shd w:fill="FFFFFF"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p>
        </w:tc>
      </w:tr>
      <w:tr>
        <w:tc>
          <w:tcPr>
            <w:tcW w:type="dxa" w:w="5850"/>
            <w:tcBorders>
              <w:top w:val="single" w:color="1A1A1A" w:sz="4"/>
              <w:left w:val="single" w:color="1A1A1A" w:sz="4"/>
              <w:bottom w:val="single" w:color="1A1A1A" w:sz="4"/>
              <w:right w:val="single" w:color="1A1A1A" w:sz="4"/>
            </w:tcBorders>
            <w:shd w:fill="D9E4F5" w:val="clear"/>
            <w:tcMar>
              <w:top w:type="dxa" w:w="80"/>
              <w:left w:type="dxa" w:w="120"/>
              <w:bottom w:type="dxa" w:w="80"/>
              <w:right w:type="dxa" w:w="120"/>
            </w:tcMar>
          </w:tcPr>
          <w:p>
            <w:r>
              <w:rPr>
                <w:rFonts w:ascii="Times New Roman" w:cs="Times New Roman" w:eastAsia="Times New Roman" w:hAnsi="Times New Roman"/>
                <w:b/>
                <w:bCs/>
                <w:color w:val="1A1A1A"/>
                <w:sz w:val="24"/>
                <w:szCs w:val="24"/>
              </w:rPr>
              <w:t xml:space="preserve">TOTAL</w:t>
            </w:r>
          </w:p>
        </w:tc>
        <w:tc>
          <w:tcPr>
            <w:tcW w:type="dxa" w:w="3510"/>
            <w:tcBorders>
              <w:top w:val="single" w:color="1A1A1A" w:sz="4"/>
              <w:left w:val="single" w:color="1A1A1A" w:sz="4"/>
              <w:bottom w:val="single" w:color="1A1A1A" w:sz="4"/>
              <w:right w:val="single" w:color="1A1A1A" w:sz="4"/>
            </w:tcBorders>
            <w:shd w:fill="D9E4F5" w:val="clear"/>
            <w:tcMar>
              <w:top w:type="dxa" w:w="80"/>
              <w:left w:type="dxa" w:w="120"/>
              <w:bottom w:type="dxa" w:w="80"/>
              <w:right w:type="dxa" w:w="120"/>
            </w:tcMar>
          </w:tcPr>
          <w:p>
            <w:pPr>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u w:val="single"/>
              </w:rPr>
              <w:t xml:space="preserve">              </w:t>
            </w:r>
          </w:p>
        </w:tc>
      </w:tr>
    </w:tbl>
    <w:p>
      <w:pPr>
        <w:spacing w:after="0" w:before="120"/>
      </w:pPr>
    </w:p>
    <w:p>
      <w:pPr>
        <w:spacing w:after="80" w:before="0" w:line="276" w:lineRule="auto"/>
        <w:jc w:val="left"/>
      </w:pPr>
      <w:r>
        <w:rPr>
          <w:rFonts w:ascii="Times New Roman" w:cs="Times New Roman" w:eastAsia="Times New Roman" w:hAnsi="Times New Roman"/>
          <w:b/>
          <w:bCs/>
          <w:color w:val="1A1A1A"/>
          <w:sz w:val="24"/>
          <w:szCs w:val="24"/>
        </w:rPr>
        <w:t xml:space="preserve">SIGNED this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200"/>
      </w:pPr>
    </w:p>
    <w:p>
      <w:pPr>
        <w:spacing w:after="8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8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2 — BANK RESOLUTION</w:t>
      </w:r>
    </w:p>
    <w:p>
      <w:pPr>
        <w:spacing w:after="80" w:before="0" w:line="276" w:lineRule="auto"/>
        <w:jc w:val="left"/>
      </w:pPr>
      <w:r>
        <w:rPr>
          <w:rFonts w:ascii="Times New Roman" w:cs="Times New Roman" w:eastAsia="Times New Roman" w:hAnsi="Times New Roman"/>
          <w:b/>
          <w:bCs/>
          <w:color w:val="1A1A1A"/>
          <w:sz w:val="24"/>
          <w:szCs w:val="24"/>
        </w:rPr>
        <w:t xml:space="preserve">Company Name: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Bank Name: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Bank Address: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Account Title: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Principal Office: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Resolution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80"/>
      </w:pPr>
    </w:p>
    <w:p>
      <w:pPr>
        <w:spacing w:after="60" w:before="0" w:line="276" w:lineRule="auto"/>
        <w:jc w:val="both"/>
      </w:pPr>
      <w:r>
        <w:rPr>
          <w:rFonts w:ascii="Times New Roman" w:cs="Times New Roman" w:eastAsia="Times New Roman" w:hAnsi="Times New Roman"/>
          <w:b/>
          <w:bCs/>
          <w:color w:val="1A1A1A"/>
          <w:sz w:val="24"/>
          <w:szCs w:val="24"/>
        </w:rPr>
        <w:t xml:space="preserve">RESOLVED</w:t>
      </w:r>
      <w:r>
        <w:rPr>
          <w:rFonts w:ascii="Times New Roman" w:cs="Times New Roman" w:eastAsia="Times New Roman" w:hAnsi="Times New Roman"/>
          <w:color w:val="1A1A1A"/>
          <w:sz w:val="24"/>
          <w:szCs w:val="24"/>
        </w:rPr>
        <w:t xml:space="preserve">, that the financial institution named above is hereby designated as a depository of funds for the Company, and that authorized signer(s) may sign checks, drafts, and payment orders on behalf of the Company.</w:t>
      </w:r>
    </w:p>
    <w:p>
      <w:pPr>
        <w:spacing w:after="60" w:before="0" w:line="276" w:lineRule="auto"/>
        <w:jc w:val="both"/>
      </w:pPr>
      <w:r>
        <w:rPr>
          <w:rFonts w:ascii="Times New Roman" w:cs="Times New Roman" w:eastAsia="Times New Roman" w:hAnsi="Times New Roman"/>
          <w:b/>
          <w:bCs/>
          <w:color w:val="1A1A1A"/>
          <w:sz w:val="24"/>
          <w:szCs w:val="24"/>
        </w:rPr>
        <w:t xml:space="preserve">RESOLVED FURTHER</w:t>
      </w:r>
      <w:r>
        <w:rPr>
          <w:rFonts w:ascii="Times New Roman" w:cs="Times New Roman" w:eastAsia="Times New Roman" w:hAnsi="Times New Roman"/>
          <w:color w:val="1A1A1A"/>
          <w:sz w:val="24"/>
          <w:szCs w:val="24"/>
        </w:rPr>
        <w:t xml:space="preserve">, that this authorization shall remain in full force and effect until written notice of any change is received by the financial institution.</w:t>
      </w:r>
    </w:p>
    <w:p>
      <w:pPr>
        <w:spacing w:after="0" w:before="60"/>
      </w:pPr>
    </w:p>
    <w:p>
      <w:pPr>
        <w:spacing w:after="80" w:before="0" w:line="276" w:lineRule="auto"/>
        <w:jc w:val="left"/>
      </w:pPr>
      <w:r>
        <w:rPr>
          <w:rFonts w:ascii="Times New Roman" w:cs="Times New Roman" w:eastAsia="Times New Roman" w:hAnsi="Times New Roman"/>
          <w:b/>
          <w:bCs/>
          <w:color w:val="1A1A1A"/>
          <w:sz w:val="24"/>
          <w:szCs w:val="24"/>
        </w:rPr>
        <w:t xml:space="preserve">Authorized Signer(s):  </w:t>
      </w:r>
      <w:r>
        <w:rPr>
          <w:rFonts w:ascii="Times New Roman" w:cs="Times New Roman" w:eastAsia="Times New Roman" w:hAnsi="Times New Roman"/>
          <w:color w:val="1A1A1A"/>
          <w:sz w:val="24"/>
          <w:szCs w:val="24"/>
          <w:u w:val="single"/>
        </w:rPr>
        <w:t xml:space="preserve">                            </w:t>
      </w:r>
    </w:p>
    <w:p>
      <w:pPr>
        <w:spacing w:after="80" w:before="0" w:line="276" w:lineRule="auto"/>
        <w:jc w:val="left"/>
      </w:pPr>
      <w:r>
        <w:rPr>
          <w:rFonts w:ascii="Times New Roman" w:cs="Times New Roman" w:eastAsia="Times New Roman" w:hAnsi="Times New Roman"/>
          <w:b/>
          <w:bCs/>
          <w:color w:val="1A1A1A"/>
          <w:sz w:val="24"/>
          <w:szCs w:val="24"/>
        </w:rPr>
        <w:t xml:space="preserve">Title(s):  </w:t>
      </w:r>
      <w:r>
        <w:rPr>
          <w:rFonts w:ascii="Times New Roman" w:cs="Times New Roman" w:eastAsia="Times New Roman" w:hAnsi="Times New Roman"/>
          <w:color w:val="1A1A1A"/>
          <w:sz w:val="24"/>
          <w:szCs w:val="24"/>
          <w:u w:val="single"/>
        </w:rPr>
        <w:t xml:space="preserve">                                  </w:t>
      </w:r>
    </w:p>
    <w:p>
      <w:pPr>
        <w:spacing w:after="0" w:before="200"/>
      </w:pPr>
    </w:p>
    <w:p>
      <w:pPr>
        <w:spacing w:after="8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200"/>
      </w:pPr>
    </w:p>
    <w:p>
      <w:pPr>
        <w:spacing w:after="8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8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r>
        <w:br w:type="page"/>
      </w:r>
    </w:p>
    <w:p>
      <w:pPr>
        <w:shd w:fill="2E5FA3" w:val="clear"/>
        <w:spacing w:after="160" w:before="0" w:line="276" w:lineRule="auto"/>
        <w:jc w:val="center"/>
      </w:pPr>
      <w:r>
        <w:rPr>
          <w:rFonts w:ascii="Times New Roman" w:cs="Times New Roman" w:eastAsia="Times New Roman" w:hAnsi="Times New Roman"/>
          <w:b/>
          <w:bCs/>
          <w:color w:val="FFFFFF"/>
          <w:sz w:val="28"/>
          <w:szCs w:val="28"/>
        </w:rPr>
        <w:t xml:space="preserve">LEGAL DISCLAIMER</w:t>
      </w:r>
    </w:p>
    <w:p>
      <w:pPr>
        <w:spacing w:after="60" w:before="0" w:line="276" w:lineRule="auto"/>
        <w:jc w:val="both"/>
      </w:pPr>
      <w:r>
        <w:rPr>
          <w:rFonts w:ascii="Times New Roman" w:cs="Times New Roman" w:eastAsia="Times New Roman" w:hAnsi="Times New Roman"/>
          <w:color w:val="1A1A1A"/>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color w:val="1A1A1A"/>
          <w:sz w:val="24"/>
          <w:szCs w:val="24"/>
        </w:rPr>
        <w:t xml:space="preserve">This template is customized with Arizona-specific statute references under Title 29, Chapter 7 of the Arizona Revised Statutes (Arizona LLC Act). It may not address all legal requirements specific to your LLC or situation.</w:t>
      </w:r>
    </w:p>
    <w:p>
      <w:pPr>
        <w:spacing w:after="60" w:before="0" w:line="276" w:lineRule="auto"/>
        <w:jc w:val="both"/>
      </w:pPr>
      <w:r>
        <w:rPr>
          <w:rFonts w:ascii="Times New Roman" w:cs="Times New Roman" w:eastAsia="Times New Roman" w:hAnsi="Times New Roman"/>
          <w:color w:val="1A1A1A"/>
          <w:sz w:val="24"/>
          <w:szCs w:val="24"/>
        </w:rPr>
        <w:t xml:space="preserve">Boost Suite, Aaron Kra JD, and all affiliated parties are not a law firm and do not provide legal services. Consult a licensed Arizona attorney before executing this Operating Agreement. Use at your own risk. Boost Suite assumes no liability for any consequences resulting from the use of this document.</w:t>
      </w:r>
    </w:p>
    <w:p>
      <w:pPr>
        <w:spacing w:after="0" w:before="120"/>
      </w:pPr>
    </w:p>
    <w:p>
      <w:pPr>
        <w:spacing w:after="80" w:before="0" w:line="276" w:lineRule="auto"/>
        <w:jc w:val="center"/>
      </w:pPr>
      <w:r>
        <w:rPr>
          <w:rFonts w:ascii="Times New Roman" w:cs="Times New Roman" w:eastAsia="Times New Roman" w:hAnsi="Times New Roman"/>
          <w:b/>
          <w:bCs/>
          <w:color w:val="2E5FA3"/>
          <w:sz w:val="26"/>
          <w:szCs w:val="26"/>
        </w:rPr>
        <w:t xml:space="preserve">Your Arizona LLC Resources</w:t>
      </w:r>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k6obfl13jlto2yd62lpta">
        <w:r>
          <w:rPr>
            <w:rFonts w:ascii="Times New Roman" w:cs="Times New Roman" w:eastAsia="Times New Roman" w:hAnsi="Times New Roman"/>
            <w:color w:val="0563C1"/>
            <w:sz w:val="24"/>
            <w:szCs w:val="24"/>
            <w:u w:val="single"/>
          </w:rPr>
          <w:t xml:space="preserve">https://boostsuite.com/arizona-llc/operating-agreement/</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cvrzglcu18mrzppna57bm">
        <w:r>
          <w:rPr>
            <w:rFonts w:ascii="Times New Roman" w:cs="Times New Roman" w:eastAsia="Times New Roman" w:hAnsi="Times New Roman"/>
            <w:color w:val="0563C1"/>
            <w:sz w:val="24"/>
            <w:szCs w:val="24"/>
            <w:u w:val="single"/>
          </w:rPr>
          <w:t xml:space="preserve">https://boostsuite.com/how-to-start-an-llc/arizona/</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hn9buf1rdlpgdcyik8iih">
        <w:r>
          <w:rPr>
            <w:rFonts w:ascii="Times New Roman" w:cs="Times New Roman" w:eastAsia="Times New Roman" w:hAnsi="Times New Roman"/>
            <w:color w:val="0563C1"/>
            <w:sz w:val="24"/>
            <w:szCs w:val="24"/>
            <w:u w:val="single"/>
          </w:rPr>
          <w:t xml:space="preserve">https://boostsuite.com/best-llc-services/</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mbwg8sl2npljfmhluemca">
        <w:r>
          <w:rPr>
            <w:rFonts w:ascii="Times New Roman" w:cs="Times New Roman" w:eastAsia="Times New Roman" w:hAnsi="Times New Roman"/>
            <w:color w:val="0563C1"/>
            <w:sz w:val="24"/>
            <w:szCs w:val="24"/>
            <w:u w:val="single"/>
          </w:rPr>
          <w:t xml:space="preserve">https://boostsuite.com/best-registered-agent/best-registered-agent-arizona/</w:t>
        </w:r>
      </w:hyperlink>
    </w:p>
    <w:p>
      <w:pPr>
        <w:spacing w:after="0" w:before="120"/>
      </w:pPr>
    </w:p>
    <w:p>
      <w:pPr>
        <w:spacing w:after="0" w:before="0" w:line="276" w:lineRule="auto"/>
        <w:jc w:val="center"/>
      </w:pPr>
      <w:r>
        <w:rPr>
          <w:rFonts w:ascii="Times New Roman" w:cs="Times New Roman" w:eastAsia="Times New Roman" w:hAnsi="Times New Roman"/>
          <w:b/>
          <w:bCs/>
          <w:color w:val="1A1A1A"/>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k6obfl13jlto2yd62lpta" Type="http://schemas.openxmlformats.org/officeDocument/2006/relationships/hyperlink" Target="https://boostsuite.com/arizona-llc/operating-agreement/" TargetMode="External"/><Relationship Id="rIdcvrzglcu18mrzppna57bm" Type="http://schemas.openxmlformats.org/officeDocument/2006/relationships/hyperlink" Target="https://boostsuite.com/how-to-start-an-llc/arizona/" TargetMode="External"/><Relationship Id="rIdhn9buf1rdlpgdcyik8iih" Type="http://schemas.openxmlformats.org/officeDocument/2006/relationships/hyperlink" Target="https://boostsuite.com/best-llc-services/" TargetMode="External"/><Relationship Id="rIdmbwg8sl2npljfmhluemca" Type="http://schemas.openxmlformats.org/officeDocument/2006/relationships/hyperlink" Target="https://boostsuite.com/best-registered-agent/best-registered-agent-arizon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2026-04-12T09:27:28.169Z</dcterms:created>
  <dcterms:modified xsi:type="dcterms:W3CDTF">2026-04-12T09:27:28.170Z</dcterms:modified>
</cp:coreProperties>
</file>

<file path=docProps/custom.xml><?xml version="1.0" encoding="utf-8"?>
<Properties xmlns="http://schemas.openxmlformats.org/officeDocument/2006/custom-properties" xmlns:vt="http://schemas.openxmlformats.org/officeDocument/2006/docPropsVTypes"/>
</file>